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D2BE" w14:textId="5CB3571C" w:rsidR="00E97949" w:rsidRDefault="005138DA" w:rsidP="008319BD">
      <w:pPr>
        <w:jc w:val="right"/>
        <w:rPr>
          <w:rFonts w:cstheme="minorHAnsi"/>
          <w:b/>
          <w:bCs/>
          <w:sz w:val="22"/>
          <w:szCs w:val="22"/>
        </w:rPr>
      </w:pPr>
      <w:r>
        <w:rPr>
          <w:rFonts w:cstheme="minorHAnsi"/>
          <w:b/>
          <w:bCs/>
          <w:noProof/>
          <w:sz w:val="22"/>
          <w:szCs w:val="22"/>
        </w:rPr>
        <w:drawing>
          <wp:inline distT="0" distB="0" distL="0" distR="0" wp14:anchorId="6721C488" wp14:editId="53530DB9">
            <wp:extent cx="2871902" cy="76522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4898" cy="776682"/>
                    </a:xfrm>
                    <a:prstGeom prst="rect">
                      <a:avLst/>
                    </a:prstGeom>
                  </pic:spPr>
                </pic:pic>
              </a:graphicData>
            </a:graphic>
          </wp:inline>
        </w:drawing>
      </w:r>
    </w:p>
    <w:p w14:paraId="728EA0E1" w14:textId="77777777" w:rsidR="008F554D" w:rsidRDefault="008F554D" w:rsidP="00E97949">
      <w:pPr>
        <w:rPr>
          <w:rFonts w:cstheme="minorHAnsi"/>
          <w:b/>
          <w:bCs/>
          <w:sz w:val="22"/>
          <w:szCs w:val="22"/>
        </w:rPr>
      </w:pPr>
    </w:p>
    <w:p w14:paraId="402CEEA7" w14:textId="6FC400F5" w:rsidR="00E97949" w:rsidRPr="000A7050" w:rsidRDefault="008109B9" w:rsidP="00E97949">
      <w:pPr>
        <w:rPr>
          <w:rFonts w:cstheme="minorHAnsi"/>
          <w:b/>
          <w:bCs/>
        </w:rPr>
      </w:pPr>
      <w:r>
        <w:rPr>
          <w:rFonts w:cstheme="minorHAnsi"/>
          <w:b/>
          <w:bCs/>
        </w:rPr>
        <w:t>5</w:t>
      </w:r>
      <w:r w:rsidRPr="008109B9">
        <w:rPr>
          <w:rFonts w:cstheme="minorHAnsi"/>
          <w:b/>
          <w:bCs/>
          <w:vertAlign w:val="superscript"/>
        </w:rPr>
        <w:t>th</w:t>
      </w:r>
      <w:r>
        <w:rPr>
          <w:rFonts w:cstheme="minorHAnsi"/>
          <w:b/>
          <w:bCs/>
        </w:rPr>
        <w:t xml:space="preserve"> April 2022</w:t>
      </w:r>
    </w:p>
    <w:p w14:paraId="3805AC10" w14:textId="77777777" w:rsidR="00E97949" w:rsidRPr="00BC252B" w:rsidRDefault="00E97949" w:rsidP="003D5BD3">
      <w:pPr>
        <w:jc w:val="center"/>
        <w:rPr>
          <w:rFonts w:cstheme="minorHAnsi"/>
          <w:b/>
          <w:bCs/>
          <w:sz w:val="22"/>
          <w:szCs w:val="22"/>
        </w:rPr>
      </w:pPr>
    </w:p>
    <w:p w14:paraId="2612FADA" w14:textId="16CC55D6" w:rsidR="003D5BD3" w:rsidRPr="00BC252B" w:rsidRDefault="003D5BD3" w:rsidP="003D5BD3">
      <w:pPr>
        <w:jc w:val="center"/>
        <w:rPr>
          <w:rFonts w:cstheme="minorHAnsi"/>
          <w:b/>
          <w:bCs/>
          <w:sz w:val="32"/>
          <w:szCs w:val="32"/>
        </w:rPr>
      </w:pPr>
      <w:r w:rsidRPr="00BC252B">
        <w:rPr>
          <w:rFonts w:cstheme="minorHAnsi"/>
          <w:b/>
          <w:bCs/>
          <w:sz w:val="32"/>
          <w:szCs w:val="32"/>
        </w:rPr>
        <w:t>PRESS RELEASE</w:t>
      </w:r>
    </w:p>
    <w:p w14:paraId="205E2008" w14:textId="77777777" w:rsidR="00223804" w:rsidRPr="008F554D" w:rsidRDefault="00223804" w:rsidP="00AE4B2B">
      <w:pPr>
        <w:jc w:val="center"/>
        <w:rPr>
          <w:rFonts w:cstheme="minorHAnsi"/>
          <w:b/>
          <w:bCs/>
        </w:rPr>
      </w:pPr>
    </w:p>
    <w:p w14:paraId="4607696D" w14:textId="30A7C925" w:rsidR="00553E51" w:rsidRPr="000A7050" w:rsidRDefault="00AE4B2B" w:rsidP="00553E51">
      <w:pPr>
        <w:jc w:val="center"/>
        <w:rPr>
          <w:rFonts w:cstheme="minorHAnsi"/>
          <w:b/>
          <w:bCs/>
          <w:sz w:val="30"/>
          <w:szCs w:val="30"/>
        </w:rPr>
      </w:pPr>
      <w:proofErr w:type="spellStart"/>
      <w:r>
        <w:rPr>
          <w:rFonts w:cstheme="minorHAnsi"/>
          <w:b/>
          <w:bCs/>
          <w:sz w:val="30"/>
          <w:szCs w:val="30"/>
        </w:rPr>
        <w:t>Nektium</w:t>
      </w:r>
      <w:r w:rsidR="00AA31B0">
        <w:rPr>
          <w:rFonts w:cstheme="minorHAnsi"/>
          <w:b/>
          <w:bCs/>
          <w:sz w:val="30"/>
          <w:szCs w:val="30"/>
        </w:rPr>
        <w:t>’s</w:t>
      </w:r>
      <w:proofErr w:type="spellEnd"/>
      <w:r>
        <w:rPr>
          <w:rFonts w:cstheme="minorHAnsi"/>
          <w:b/>
          <w:bCs/>
          <w:sz w:val="30"/>
          <w:szCs w:val="30"/>
        </w:rPr>
        <w:t xml:space="preserve"> botanicals set to make debut </w:t>
      </w:r>
      <w:r>
        <w:rPr>
          <w:rFonts w:cstheme="minorHAnsi"/>
          <w:b/>
          <w:bCs/>
          <w:sz w:val="30"/>
          <w:szCs w:val="30"/>
        </w:rPr>
        <w:br/>
        <w:t>in food and beverage sector</w:t>
      </w:r>
    </w:p>
    <w:p w14:paraId="3713E27F" w14:textId="77777777" w:rsidR="00820882" w:rsidRPr="00BC252B" w:rsidRDefault="00820882">
      <w:pPr>
        <w:rPr>
          <w:rFonts w:cstheme="minorHAnsi"/>
          <w:sz w:val="22"/>
          <w:szCs w:val="22"/>
        </w:rPr>
      </w:pPr>
    </w:p>
    <w:p w14:paraId="64A1A1B2" w14:textId="52BE9238" w:rsidR="00173CB7" w:rsidRDefault="00A46448" w:rsidP="00173CB7">
      <w:pPr>
        <w:rPr>
          <w:rFonts w:cstheme="minorHAnsi"/>
        </w:rPr>
      </w:pPr>
      <w:r w:rsidRPr="000A7050">
        <w:rPr>
          <w:rFonts w:cstheme="minorHAnsi"/>
        </w:rPr>
        <w:t xml:space="preserve">Nektium </w:t>
      </w:r>
      <w:r w:rsidR="001F070B">
        <w:rPr>
          <w:rFonts w:cstheme="minorHAnsi"/>
        </w:rPr>
        <w:t xml:space="preserve">has </w:t>
      </w:r>
      <w:r w:rsidR="008742EB">
        <w:rPr>
          <w:rFonts w:cstheme="minorHAnsi"/>
        </w:rPr>
        <w:t xml:space="preserve">expanded </w:t>
      </w:r>
      <w:r w:rsidR="001F070B">
        <w:rPr>
          <w:rFonts w:cstheme="minorHAnsi"/>
        </w:rPr>
        <w:t>its</w:t>
      </w:r>
      <w:r w:rsidR="000376F8" w:rsidRPr="000A7050">
        <w:rPr>
          <w:rFonts w:cstheme="minorHAnsi"/>
        </w:rPr>
        <w:t xml:space="preserve"> </w:t>
      </w:r>
      <w:r w:rsidR="00173CB7">
        <w:rPr>
          <w:rFonts w:cstheme="minorHAnsi"/>
        </w:rPr>
        <w:t>botanical ingredient</w:t>
      </w:r>
      <w:r w:rsidR="008742EB">
        <w:rPr>
          <w:rFonts w:cstheme="minorHAnsi"/>
        </w:rPr>
        <w:t xml:space="preserve"> portfolio</w:t>
      </w:r>
      <w:r w:rsidR="00173CB7">
        <w:rPr>
          <w:rFonts w:cstheme="minorHAnsi"/>
        </w:rPr>
        <w:t xml:space="preserve"> </w:t>
      </w:r>
      <w:r w:rsidR="001F070B">
        <w:rPr>
          <w:rFonts w:cstheme="minorHAnsi"/>
        </w:rPr>
        <w:t>in</w:t>
      </w:r>
      <w:r w:rsidR="000376F8" w:rsidRPr="000A7050">
        <w:rPr>
          <w:rFonts w:cstheme="minorHAnsi"/>
        </w:rPr>
        <w:t xml:space="preserve">to the </w:t>
      </w:r>
      <w:r w:rsidR="00736548">
        <w:rPr>
          <w:rFonts w:cstheme="minorHAnsi"/>
        </w:rPr>
        <w:t xml:space="preserve">food and </w:t>
      </w:r>
      <w:r w:rsidR="000376F8" w:rsidRPr="000A7050">
        <w:rPr>
          <w:rFonts w:cstheme="minorHAnsi"/>
        </w:rPr>
        <w:t xml:space="preserve">beverage </w:t>
      </w:r>
      <w:r w:rsidR="00173CB7">
        <w:rPr>
          <w:rFonts w:cstheme="minorHAnsi"/>
        </w:rPr>
        <w:t xml:space="preserve">sector </w:t>
      </w:r>
      <w:r w:rsidR="001F070B">
        <w:rPr>
          <w:rFonts w:cstheme="minorHAnsi"/>
        </w:rPr>
        <w:t>for the first time</w:t>
      </w:r>
      <w:r w:rsidR="000376F8" w:rsidRPr="000A7050">
        <w:rPr>
          <w:rFonts w:cstheme="minorHAnsi"/>
        </w:rPr>
        <w:t xml:space="preserve">. </w:t>
      </w:r>
      <w:r w:rsidR="00173CB7" w:rsidRPr="000A7050">
        <w:rPr>
          <w:rFonts w:cstheme="minorHAnsi"/>
        </w:rPr>
        <w:t xml:space="preserve">The move </w:t>
      </w:r>
      <w:r w:rsidR="00173CB7">
        <w:rPr>
          <w:rFonts w:cstheme="minorHAnsi"/>
        </w:rPr>
        <w:t xml:space="preserve">means </w:t>
      </w:r>
      <w:r w:rsidR="00AA31B0">
        <w:rPr>
          <w:rFonts w:cstheme="minorHAnsi"/>
        </w:rPr>
        <w:t>its</w:t>
      </w:r>
      <w:r w:rsidR="00173CB7">
        <w:rPr>
          <w:rFonts w:cstheme="minorHAnsi"/>
        </w:rPr>
        <w:t xml:space="preserve"> clinically</w:t>
      </w:r>
      <w:r w:rsidR="003F69AE">
        <w:rPr>
          <w:rFonts w:cstheme="minorHAnsi"/>
        </w:rPr>
        <w:t xml:space="preserve"> </w:t>
      </w:r>
      <w:r w:rsidR="00173CB7">
        <w:rPr>
          <w:rFonts w:cstheme="minorHAnsi"/>
        </w:rPr>
        <w:t>research</w:t>
      </w:r>
      <w:r w:rsidR="003F69AE">
        <w:rPr>
          <w:rFonts w:cstheme="minorHAnsi"/>
        </w:rPr>
        <w:t>ed</w:t>
      </w:r>
      <w:r w:rsidR="00AA31B0">
        <w:rPr>
          <w:rFonts w:cstheme="minorHAnsi"/>
        </w:rPr>
        <w:t>,</w:t>
      </w:r>
      <w:r w:rsidR="00173CB7">
        <w:rPr>
          <w:rFonts w:cstheme="minorHAnsi"/>
        </w:rPr>
        <w:t xml:space="preserve"> branded plant extracts are now available for use in a wide </w:t>
      </w:r>
      <w:r w:rsidR="001874C8">
        <w:rPr>
          <w:rFonts w:cstheme="minorHAnsi"/>
        </w:rPr>
        <w:t>range</w:t>
      </w:r>
      <w:r w:rsidR="00173CB7">
        <w:rPr>
          <w:rFonts w:cstheme="minorHAnsi"/>
        </w:rPr>
        <w:t xml:space="preserve"> of applications beyond supplements, including sports and energy drinks, dairy products</w:t>
      </w:r>
      <w:r w:rsidR="003F69AE">
        <w:rPr>
          <w:rFonts w:cstheme="minorHAnsi"/>
        </w:rPr>
        <w:t xml:space="preserve">, </w:t>
      </w:r>
      <w:r w:rsidR="00173CB7">
        <w:rPr>
          <w:rFonts w:cstheme="minorHAnsi"/>
        </w:rPr>
        <w:t>gummies</w:t>
      </w:r>
      <w:r w:rsidR="003F69AE">
        <w:rPr>
          <w:rFonts w:cstheme="minorHAnsi"/>
        </w:rPr>
        <w:t xml:space="preserve">, </w:t>
      </w:r>
      <w:r w:rsidR="00173CB7">
        <w:rPr>
          <w:rFonts w:cstheme="minorHAnsi"/>
        </w:rPr>
        <w:t xml:space="preserve">and cereal bars. </w:t>
      </w:r>
    </w:p>
    <w:p w14:paraId="76D4B9AC" w14:textId="27C51975" w:rsidR="00173CB7" w:rsidRDefault="00173CB7">
      <w:pPr>
        <w:rPr>
          <w:rFonts w:cstheme="minorHAnsi"/>
        </w:rPr>
      </w:pPr>
    </w:p>
    <w:p w14:paraId="158C667E" w14:textId="74ABB5F4" w:rsidR="00BC27A9" w:rsidRDefault="00FD2A1C" w:rsidP="003F69AE">
      <w:pPr>
        <w:rPr>
          <w:rFonts w:cstheme="minorHAnsi"/>
        </w:rPr>
      </w:pPr>
      <w:r>
        <w:rPr>
          <w:rFonts w:cstheme="minorHAnsi"/>
        </w:rPr>
        <w:t xml:space="preserve">Spain-based </w:t>
      </w:r>
      <w:proofErr w:type="spellStart"/>
      <w:r w:rsidR="003F69AE">
        <w:rPr>
          <w:rFonts w:cstheme="minorHAnsi"/>
        </w:rPr>
        <w:t>Nektium</w:t>
      </w:r>
      <w:r>
        <w:rPr>
          <w:rFonts w:cstheme="minorHAnsi"/>
        </w:rPr>
        <w:t>’s</w:t>
      </w:r>
      <w:proofErr w:type="spellEnd"/>
      <w:r>
        <w:rPr>
          <w:rFonts w:cstheme="minorHAnsi"/>
        </w:rPr>
        <w:t xml:space="preserve"> portfolio includes </w:t>
      </w:r>
      <w:proofErr w:type="spellStart"/>
      <w:r w:rsidR="003F69AE" w:rsidRPr="000A7050">
        <w:rPr>
          <w:rFonts w:cstheme="minorHAnsi"/>
        </w:rPr>
        <w:t>Zynamite</w:t>
      </w:r>
      <w:proofErr w:type="spellEnd"/>
      <w:r w:rsidR="003F69AE" w:rsidRPr="000A7050">
        <w:rPr>
          <w:rFonts w:cstheme="minorHAnsi"/>
        </w:rPr>
        <w:t>®, a proprietary mango leaf extract (</w:t>
      </w:r>
      <w:r w:rsidR="003F69AE" w:rsidRPr="000A7050">
        <w:rPr>
          <w:rFonts w:cstheme="minorHAnsi"/>
          <w:i/>
          <w:iCs/>
        </w:rPr>
        <w:t>Mangifera indica</w:t>
      </w:r>
      <w:r w:rsidR="003F69AE">
        <w:rPr>
          <w:rFonts w:cstheme="minorHAnsi"/>
        </w:rPr>
        <w:t xml:space="preserve">) </w:t>
      </w:r>
      <w:r>
        <w:rPr>
          <w:rFonts w:cstheme="minorHAnsi"/>
        </w:rPr>
        <w:t>that is</w:t>
      </w:r>
      <w:r w:rsidR="003F69AE">
        <w:rPr>
          <w:rFonts w:cstheme="minorHAnsi"/>
        </w:rPr>
        <w:t xml:space="preserve"> clinically</w:t>
      </w:r>
      <w:r>
        <w:rPr>
          <w:rFonts w:cstheme="minorHAnsi"/>
        </w:rPr>
        <w:t xml:space="preserve"> </w:t>
      </w:r>
      <w:r w:rsidR="003F69AE">
        <w:rPr>
          <w:rFonts w:cstheme="minorHAnsi"/>
        </w:rPr>
        <w:t>proven</w:t>
      </w:r>
      <w:r w:rsidR="003F69AE" w:rsidRPr="000A7050">
        <w:rPr>
          <w:rFonts w:cstheme="minorHAnsi"/>
        </w:rPr>
        <w:t xml:space="preserve"> </w:t>
      </w:r>
      <w:r w:rsidR="003F69AE">
        <w:rPr>
          <w:rFonts w:cstheme="minorHAnsi"/>
        </w:rPr>
        <w:t xml:space="preserve">to </w:t>
      </w:r>
      <w:r w:rsidR="00AA31B0">
        <w:rPr>
          <w:rFonts w:cstheme="minorHAnsi"/>
        </w:rPr>
        <w:t xml:space="preserve">help </w:t>
      </w:r>
      <w:r w:rsidR="003F69AE" w:rsidRPr="000A7050">
        <w:rPr>
          <w:rFonts w:cstheme="minorHAnsi"/>
        </w:rPr>
        <w:t xml:space="preserve">boost </w:t>
      </w:r>
      <w:r>
        <w:rPr>
          <w:rFonts w:cstheme="minorHAnsi"/>
        </w:rPr>
        <w:t xml:space="preserve">the </w:t>
      </w:r>
      <w:r w:rsidR="003F69AE" w:rsidRPr="000A7050">
        <w:rPr>
          <w:rFonts w:cstheme="minorHAnsi"/>
        </w:rPr>
        <w:t>mental and physical aspects of sports performance</w:t>
      </w:r>
      <w:r>
        <w:rPr>
          <w:rFonts w:cstheme="minorHAnsi"/>
        </w:rPr>
        <w:t>.</w:t>
      </w:r>
      <w:r w:rsidR="00BC27A9" w:rsidRPr="000A7050">
        <w:rPr>
          <w:rStyle w:val="EndnoteReference"/>
          <w:rFonts w:cstheme="minorHAnsi"/>
        </w:rPr>
        <w:endnoteReference w:id="1"/>
      </w:r>
      <w:r w:rsidR="00BC27A9" w:rsidRPr="000A7050">
        <w:rPr>
          <w:rFonts w:cstheme="minorHAnsi"/>
        </w:rPr>
        <w:t xml:space="preserve"> </w:t>
      </w:r>
      <w:r w:rsidR="00BC27A9" w:rsidRPr="000A7050">
        <w:rPr>
          <w:rStyle w:val="EndnoteReference"/>
          <w:rFonts w:cstheme="minorHAnsi"/>
        </w:rPr>
        <w:endnoteReference w:id="2"/>
      </w:r>
      <w:r w:rsidR="00BC27A9">
        <w:rPr>
          <w:rFonts w:cstheme="minorHAnsi"/>
        </w:rPr>
        <w:t xml:space="preserve"> It also supplies </w:t>
      </w:r>
      <w:r w:rsidR="008742EB">
        <w:rPr>
          <w:rFonts w:cstheme="minorHAnsi"/>
        </w:rPr>
        <w:t xml:space="preserve">the adaptogen </w:t>
      </w:r>
      <w:proofErr w:type="spellStart"/>
      <w:r w:rsidR="00BC27A9" w:rsidRPr="000A7050">
        <w:rPr>
          <w:rFonts w:cstheme="minorHAnsi"/>
        </w:rPr>
        <w:t>Rhodiolife</w:t>
      </w:r>
      <w:proofErr w:type="spellEnd"/>
      <w:r w:rsidR="00BC27A9" w:rsidRPr="000A7050">
        <w:rPr>
          <w:rFonts w:cstheme="minorHAnsi"/>
        </w:rPr>
        <w:t xml:space="preserve">®, </w:t>
      </w:r>
      <w:r w:rsidR="00BC27A9">
        <w:rPr>
          <w:rFonts w:cstheme="minorHAnsi"/>
        </w:rPr>
        <w:t xml:space="preserve">a </w:t>
      </w:r>
      <w:proofErr w:type="spellStart"/>
      <w:r w:rsidR="00BC27A9">
        <w:rPr>
          <w:rFonts w:cstheme="minorHAnsi"/>
        </w:rPr>
        <w:t>rhodiola</w:t>
      </w:r>
      <w:proofErr w:type="spellEnd"/>
      <w:r w:rsidR="00BC27A9">
        <w:rPr>
          <w:rFonts w:cstheme="minorHAnsi"/>
        </w:rPr>
        <w:t xml:space="preserve"> plant extract (</w:t>
      </w:r>
      <w:proofErr w:type="spellStart"/>
      <w:r w:rsidR="00BC27A9" w:rsidRPr="00B355CE">
        <w:rPr>
          <w:rFonts w:cstheme="minorHAnsi"/>
          <w:i/>
          <w:iCs/>
        </w:rPr>
        <w:t>Rhodiola</w:t>
      </w:r>
      <w:proofErr w:type="spellEnd"/>
      <w:r w:rsidR="00BC27A9" w:rsidRPr="00B355CE">
        <w:rPr>
          <w:rFonts w:cstheme="minorHAnsi"/>
          <w:i/>
          <w:iCs/>
        </w:rPr>
        <w:t xml:space="preserve"> rosea</w:t>
      </w:r>
      <w:r w:rsidR="00BC27A9">
        <w:rPr>
          <w:rFonts w:cstheme="minorHAnsi"/>
        </w:rPr>
        <w:t xml:space="preserve">) that </w:t>
      </w:r>
      <w:r w:rsidR="00AA31B0">
        <w:rPr>
          <w:rFonts w:cstheme="minorHAnsi"/>
        </w:rPr>
        <w:t xml:space="preserve">has been shown to help </w:t>
      </w:r>
      <w:r w:rsidR="00BC27A9">
        <w:rPr>
          <w:rFonts w:cstheme="minorHAnsi"/>
        </w:rPr>
        <w:t>improve</w:t>
      </w:r>
      <w:r w:rsidR="00BC27A9" w:rsidRPr="000A7050">
        <w:rPr>
          <w:rFonts w:cstheme="minorHAnsi"/>
        </w:rPr>
        <w:t xml:space="preserve"> cognitive health</w:t>
      </w:r>
      <w:r w:rsidR="00BC27A9" w:rsidRPr="000A7050">
        <w:rPr>
          <w:rStyle w:val="EndnoteReference"/>
          <w:rFonts w:cstheme="minorHAnsi"/>
        </w:rPr>
        <w:endnoteReference w:id="3"/>
      </w:r>
      <w:r w:rsidR="00BC27A9" w:rsidRPr="000A7050">
        <w:rPr>
          <w:rFonts w:cstheme="minorHAnsi"/>
        </w:rPr>
        <w:t xml:space="preserve"> </w:t>
      </w:r>
      <w:r w:rsidR="00BC27A9">
        <w:rPr>
          <w:rFonts w:cstheme="minorHAnsi"/>
        </w:rPr>
        <w:t>and enhance</w:t>
      </w:r>
      <w:r w:rsidR="00BC27A9" w:rsidRPr="000A7050">
        <w:rPr>
          <w:rFonts w:cstheme="minorHAnsi"/>
        </w:rPr>
        <w:t xml:space="preserve"> endurance</w:t>
      </w:r>
      <w:r w:rsidR="00BC27A9">
        <w:rPr>
          <w:rFonts w:cstheme="minorHAnsi"/>
        </w:rPr>
        <w:t>.</w:t>
      </w:r>
      <w:r w:rsidR="00BC27A9" w:rsidRPr="000A7050">
        <w:rPr>
          <w:rStyle w:val="EndnoteReference"/>
          <w:rFonts w:cstheme="minorHAnsi"/>
        </w:rPr>
        <w:endnoteReference w:id="4"/>
      </w:r>
    </w:p>
    <w:p w14:paraId="5FF6BD39" w14:textId="44944FC0" w:rsidR="00FD2A1C" w:rsidRDefault="00FD2A1C" w:rsidP="003F69AE">
      <w:pPr>
        <w:rPr>
          <w:rFonts w:cstheme="minorHAnsi"/>
        </w:rPr>
      </w:pPr>
    </w:p>
    <w:p w14:paraId="31EAFC8B" w14:textId="73389F1C" w:rsidR="00386F6C" w:rsidRDefault="001874C8" w:rsidP="003F69AE">
      <w:pPr>
        <w:rPr>
          <w:rFonts w:cstheme="minorHAnsi"/>
        </w:rPr>
      </w:pPr>
      <w:r w:rsidRPr="00DF5F0F">
        <w:rPr>
          <w:rFonts w:cstheme="minorHAnsi"/>
        </w:rPr>
        <w:t>Thomas Adler, Chief Business Officer</w:t>
      </w:r>
      <w:r w:rsidR="00DA1FD1" w:rsidRPr="001874C8">
        <w:rPr>
          <w:rFonts w:cstheme="minorHAnsi"/>
        </w:rPr>
        <w:t xml:space="preserve"> </w:t>
      </w:r>
      <w:r w:rsidR="00462251" w:rsidRPr="001874C8">
        <w:rPr>
          <w:rFonts w:cstheme="minorHAnsi"/>
        </w:rPr>
        <w:t>at</w:t>
      </w:r>
      <w:r w:rsidR="00462251" w:rsidRPr="00DA1FD1">
        <w:rPr>
          <w:rFonts w:cstheme="minorHAnsi"/>
        </w:rPr>
        <w:t xml:space="preserve"> Nektium</w:t>
      </w:r>
      <w:r w:rsidR="00DA1FD1" w:rsidRPr="00DA1FD1">
        <w:rPr>
          <w:rFonts w:cstheme="minorHAnsi"/>
        </w:rPr>
        <w:t>,</w:t>
      </w:r>
      <w:r w:rsidR="00462251" w:rsidRPr="00DA1FD1">
        <w:rPr>
          <w:rFonts w:cstheme="minorHAnsi"/>
        </w:rPr>
        <w:t xml:space="preserve"> said:</w:t>
      </w:r>
      <w:r w:rsidR="00462251" w:rsidRPr="003E147F">
        <w:rPr>
          <w:rFonts w:cstheme="minorHAnsi"/>
        </w:rPr>
        <w:t xml:space="preserve"> “</w:t>
      </w:r>
      <w:r w:rsidR="00386F6C">
        <w:rPr>
          <w:rFonts w:cstheme="minorHAnsi"/>
        </w:rPr>
        <w:t xml:space="preserve">The </w:t>
      </w:r>
      <w:r w:rsidR="008742EB">
        <w:rPr>
          <w:rFonts w:cstheme="minorHAnsi"/>
        </w:rPr>
        <w:t xml:space="preserve">health </w:t>
      </w:r>
      <w:r w:rsidR="00386F6C">
        <w:rPr>
          <w:rFonts w:cstheme="minorHAnsi"/>
        </w:rPr>
        <w:t xml:space="preserve">benefits of natural plant extracts are gaining wider recognition, which means there is an exciting opportunity to take them beyond the dietary supplement and nutraceutical categories and into the more mainstream food and beverage sector. Following significant investment in our research and manufacturing capabilities, we have now been able to adapt our </w:t>
      </w:r>
      <w:r w:rsidR="00690389">
        <w:rPr>
          <w:rFonts w:cstheme="minorHAnsi"/>
        </w:rPr>
        <w:t xml:space="preserve">botanical ingredients </w:t>
      </w:r>
      <w:r w:rsidR="00386F6C">
        <w:rPr>
          <w:rFonts w:cstheme="minorHAnsi"/>
        </w:rPr>
        <w:t xml:space="preserve">so </w:t>
      </w:r>
      <w:r w:rsidR="00690389">
        <w:rPr>
          <w:rFonts w:cstheme="minorHAnsi"/>
        </w:rPr>
        <w:t xml:space="preserve">that </w:t>
      </w:r>
      <w:r w:rsidR="00386F6C">
        <w:rPr>
          <w:rFonts w:cstheme="minorHAnsi"/>
        </w:rPr>
        <w:t xml:space="preserve">they are suitable for use in a wide range of food and beverage applications, opening a major new opportunity for brands </w:t>
      </w:r>
      <w:r w:rsidR="00690389">
        <w:rPr>
          <w:rFonts w:cstheme="minorHAnsi"/>
        </w:rPr>
        <w:t xml:space="preserve">that are </w:t>
      </w:r>
      <w:r w:rsidR="00386F6C">
        <w:rPr>
          <w:rFonts w:cstheme="minorHAnsi"/>
        </w:rPr>
        <w:t xml:space="preserve">looking to </w:t>
      </w:r>
      <w:r w:rsidR="00690389">
        <w:rPr>
          <w:rFonts w:cstheme="minorHAnsi"/>
        </w:rPr>
        <w:t>harness growing consumer demand for natural health benefits in everyday products.”</w:t>
      </w:r>
    </w:p>
    <w:p w14:paraId="1DDE9053" w14:textId="77777777" w:rsidR="00FD2A1C" w:rsidRDefault="00FD2A1C" w:rsidP="003F69AE">
      <w:pPr>
        <w:rPr>
          <w:rFonts w:cstheme="minorHAnsi"/>
        </w:rPr>
      </w:pPr>
    </w:p>
    <w:p w14:paraId="0DFAE5EB" w14:textId="44E6BB2D" w:rsidR="00DA1FD1" w:rsidRDefault="00DA1FD1" w:rsidP="00DA1FD1">
      <w:pPr>
        <w:rPr>
          <w:rFonts w:cstheme="minorHAnsi"/>
        </w:rPr>
      </w:pPr>
      <w:r>
        <w:rPr>
          <w:rFonts w:cstheme="minorHAnsi"/>
        </w:rPr>
        <w:t xml:space="preserve">This year marks </w:t>
      </w:r>
      <w:proofErr w:type="spellStart"/>
      <w:r>
        <w:rPr>
          <w:rFonts w:cstheme="minorHAnsi"/>
        </w:rPr>
        <w:t>Nektium’s</w:t>
      </w:r>
      <w:proofErr w:type="spellEnd"/>
      <w:r>
        <w:rPr>
          <w:rFonts w:cstheme="minorHAnsi"/>
        </w:rPr>
        <w:t xml:space="preserve"> 25</w:t>
      </w:r>
      <w:r w:rsidRPr="007A51A1">
        <w:rPr>
          <w:rFonts w:cstheme="minorHAnsi"/>
          <w:vertAlign w:val="superscript"/>
        </w:rPr>
        <w:t>th</w:t>
      </w:r>
      <w:r>
        <w:rPr>
          <w:rFonts w:cstheme="minorHAnsi"/>
        </w:rPr>
        <w:t xml:space="preserve"> anniversary, having been founded in Gran </w:t>
      </w:r>
      <w:proofErr w:type="spellStart"/>
      <w:r>
        <w:rPr>
          <w:rFonts w:cstheme="minorHAnsi"/>
        </w:rPr>
        <w:t>Canaria</w:t>
      </w:r>
      <w:proofErr w:type="spellEnd"/>
      <w:r>
        <w:rPr>
          <w:rFonts w:cstheme="minorHAnsi"/>
        </w:rPr>
        <w:t xml:space="preserve"> in 1997. As part of its celebrations, it has unveiled a new-look website at </w:t>
      </w:r>
      <w:hyperlink r:id="rId7" w:history="1">
        <w:r w:rsidR="008F554D" w:rsidRPr="00980E48">
          <w:rPr>
            <w:rStyle w:val="Hyperlink"/>
            <w:rFonts w:cstheme="minorHAnsi"/>
          </w:rPr>
          <w:t>www.nektium.com</w:t>
        </w:r>
      </w:hyperlink>
      <w:r>
        <w:rPr>
          <w:rFonts w:cstheme="minorHAnsi"/>
        </w:rPr>
        <w:t>.</w:t>
      </w:r>
    </w:p>
    <w:p w14:paraId="130BD816" w14:textId="28A8A586" w:rsidR="00690389" w:rsidRDefault="00690389" w:rsidP="00462251">
      <w:pPr>
        <w:rPr>
          <w:rFonts w:cstheme="minorHAnsi"/>
        </w:rPr>
      </w:pPr>
      <w:r>
        <w:rPr>
          <w:rFonts w:cstheme="minorHAnsi"/>
        </w:rPr>
        <w:t>The company</w:t>
      </w:r>
      <w:r w:rsidR="00462251">
        <w:rPr>
          <w:rFonts w:cstheme="minorHAnsi"/>
        </w:rPr>
        <w:t xml:space="preserve"> will exhibit on stand </w:t>
      </w:r>
      <w:r w:rsidR="00C85178">
        <w:rPr>
          <w:rFonts w:cstheme="minorHAnsi"/>
        </w:rPr>
        <w:t>H140</w:t>
      </w:r>
      <w:r w:rsidR="00462251">
        <w:rPr>
          <w:rFonts w:cstheme="minorHAnsi"/>
        </w:rPr>
        <w:t xml:space="preserve"> at the forthcoming Vitafoods Europe (Geneva, 10-12 May 2022)</w:t>
      </w:r>
      <w:r w:rsidR="009C0B49">
        <w:rPr>
          <w:rFonts w:cstheme="minorHAnsi"/>
        </w:rPr>
        <w:t>.</w:t>
      </w:r>
    </w:p>
    <w:p w14:paraId="2E5E5C4C" w14:textId="77777777" w:rsidR="00690389" w:rsidRDefault="00690389" w:rsidP="00462251">
      <w:pPr>
        <w:rPr>
          <w:rFonts w:cstheme="minorHAnsi"/>
        </w:rPr>
      </w:pPr>
    </w:p>
    <w:p w14:paraId="50FB0B7E" w14:textId="0F6EDB4F" w:rsidR="001874C8" w:rsidRDefault="00690389" w:rsidP="003F69AE">
      <w:pPr>
        <w:rPr>
          <w:rFonts w:cstheme="minorHAnsi"/>
        </w:rPr>
      </w:pPr>
      <w:r>
        <w:rPr>
          <w:rFonts w:cstheme="minorHAnsi"/>
        </w:rPr>
        <w:t xml:space="preserve">In another major development, Nektium </w:t>
      </w:r>
      <w:r w:rsidR="00462251">
        <w:rPr>
          <w:rFonts w:cstheme="minorHAnsi"/>
        </w:rPr>
        <w:t xml:space="preserve">has also </w:t>
      </w:r>
      <w:r w:rsidR="00DA1FD1">
        <w:rPr>
          <w:rFonts w:cstheme="minorHAnsi"/>
        </w:rPr>
        <w:t xml:space="preserve">recently </w:t>
      </w:r>
      <w:r w:rsidR="00462251">
        <w:rPr>
          <w:rFonts w:cstheme="minorHAnsi"/>
        </w:rPr>
        <w:t>announced that</w:t>
      </w:r>
      <w:r w:rsidR="00D70087">
        <w:rPr>
          <w:rFonts w:cstheme="minorHAnsi"/>
        </w:rPr>
        <w:t xml:space="preserve"> it</w:t>
      </w:r>
      <w:r w:rsidR="00462251">
        <w:rPr>
          <w:rFonts w:cstheme="minorHAnsi"/>
        </w:rPr>
        <w:t xml:space="preserve"> is now </w:t>
      </w:r>
      <w:r w:rsidR="00C85178">
        <w:rPr>
          <w:rFonts w:cstheme="minorHAnsi"/>
        </w:rPr>
        <w:t xml:space="preserve">a </w:t>
      </w:r>
      <w:r w:rsidR="00462251">
        <w:rPr>
          <w:rFonts w:cstheme="minorHAnsi"/>
        </w:rPr>
        <w:t xml:space="preserve">fully certified organic </w:t>
      </w:r>
      <w:r w:rsidR="00462251" w:rsidRPr="001874C8">
        <w:rPr>
          <w:rFonts w:cstheme="minorHAnsi"/>
        </w:rPr>
        <w:t xml:space="preserve">operator. </w:t>
      </w:r>
      <w:r w:rsidR="001874C8" w:rsidRPr="00DF5F0F">
        <w:rPr>
          <w:rFonts w:cstheme="minorHAnsi"/>
        </w:rPr>
        <w:t>Thomas Adler</w:t>
      </w:r>
      <w:r w:rsidR="001874C8" w:rsidRPr="001874C8">
        <w:rPr>
          <w:rFonts w:cstheme="minorHAnsi"/>
        </w:rPr>
        <w:t xml:space="preserve"> commented</w:t>
      </w:r>
      <w:r w:rsidR="00C85178" w:rsidRPr="001874C8">
        <w:rPr>
          <w:rFonts w:cstheme="minorHAnsi"/>
        </w:rPr>
        <w:t>: “</w:t>
      </w:r>
      <w:r w:rsidR="001874C8" w:rsidRPr="001874C8">
        <w:rPr>
          <w:rFonts w:cstheme="minorHAnsi"/>
        </w:rPr>
        <w:t>Increasing numbers of consumers are looking for natural health products that have been manufactured</w:t>
      </w:r>
      <w:r w:rsidR="001874C8">
        <w:rPr>
          <w:rFonts w:cstheme="minorHAnsi"/>
        </w:rPr>
        <w:t xml:space="preserve"> in a sustainable way. Organic is a great way to communicate the ethical values of a brand to shoppers, so we’re excited that we can now offer our customers this option</w:t>
      </w:r>
      <w:r w:rsidR="008F554D">
        <w:rPr>
          <w:rFonts w:cstheme="minorHAnsi"/>
        </w:rPr>
        <w:t>.”</w:t>
      </w:r>
    </w:p>
    <w:p w14:paraId="2EC42FD7" w14:textId="376C07E0" w:rsidR="00BC27A9" w:rsidRDefault="00BC27A9" w:rsidP="003F69AE">
      <w:pPr>
        <w:rPr>
          <w:rFonts w:cstheme="minorHAnsi"/>
        </w:rPr>
      </w:pPr>
    </w:p>
    <w:p w14:paraId="4676DBC4" w14:textId="6B1A7958" w:rsidR="00BC27A9" w:rsidRPr="00D058DE" w:rsidRDefault="00BC27A9" w:rsidP="003F69AE">
      <w:pPr>
        <w:rPr>
          <w:rFonts w:cstheme="minorHAnsi"/>
          <w:b/>
          <w:bCs/>
        </w:rPr>
      </w:pPr>
      <w:r w:rsidRPr="00D058DE">
        <w:rPr>
          <w:rFonts w:cstheme="minorHAnsi"/>
          <w:b/>
          <w:bCs/>
        </w:rPr>
        <w:t>ENDS</w:t>
      </w:r>
    </w:p>
    <w:p w14:paraId="58620B32" w14:textId="77777777" w:rsidR="00C63078" w:rsidRDefault="00C63078" w:rsidP="003F69AE">
      <w:pPr>
        <w:rPr>
          <w:rFonts w:cstheme="minorHAnsi"/>
        </w:rPr>
      </w:pPr>
    </w:p>
    <w:p w14:paraId="5289709F" w14:textId="77777777" w:rsidR="008F554D" w:rsidRDefault="008F554D">
      <w:pPr>
        <w:rPr>
          <w:rFonts w:cstheme="minorHAnsi"/>
          <w:b/>
          <w:bCs/>
        </w:rPr>
      </w:pPr>
    </w:p>
    <w:p w14:paraId="4197CDC5" w14:textId="77777777" w:rsidR="008F554D" w:rsidRDefault="008F554D">
      <w:pPr>
        <w:rPr>
          <w:rFonts w:cstheme="minorHAnsi"/>
          <w:b/>
          <w:bCs/>
        </w:rPr>
      </w:pPr>
    </w:p>
    <w:p w14:paraId="123027A3" w14:textId="7DB270A1" w:rsidR="00E97949" w:rsidRPr="000A7050" w:rsidRDefault="00E97949">
      <w:pPr>
        <w:rPr>
          <w:rFonts w:cstheme="minorHAnsi"/>
          <w:b/>
          <w:bCs/>
        </w:rPr>
      </w:pPr>
      <w:r w:rsidRPr="000A7050">
        <w:rPr>
          <w:rFonts w:cstheme="minorHAnsi"/>
          <w:b/>
          <w:bCs/>
        </w:rPr>
        <w:t>For more information contact:</w:t>
      </w:r>
    </w:p>
    <w:p w14:paraId="2EE6D96D" w14:textId="7E32D3B7" w:rsidR="00E97949" w:rsidRPr="000A7050" w:rsidRDefault="00E97949">
      <w:pPr>
        <w:rPr>
          <w:rFonts w:cstheme="minorHAnsi"/>
        </w:rPr>
      </w:pPr>
      <w:r w:rsidRPr="000A7050">
        <w:rPr>
          <w:rFonts w:cstheme="minorHAnsi"/>
        </w:rPr>
        <w:t>Sonya Hook, Ingredient Communications</w:t>
      </w:r>
    </w:p>
    <w:p w14:paraId="5A26F202" w14:textId="2AB7718C" w:rsidR="00BC252B" w:rsidRPr="000A7050" w:rsidRDefault="00E97949" w:rsidP="00BC252B">
      <w:pPr>
        <w:rPr>
          <w:rFonts w:eastAsiaTheme="minorEastAsia" w:cstheme="minorHAnsi"/>
          <w:noProof/>
          <w:lang w:eastAsia="en-GB"/>
        </w:rPr>
      </w:pPr>
      <w:r w:rsidRPr="000A7050">
        <w:rPr>
          <w:rFonts w:cstheme="minorHAnsi"/>
        </w:rPr>
        <w:t xml:space="preserve">Tel: </w:t>
      </w:r>
      <w:r w:rsidRPr="000A7050">
        <w:rPr>
          <w:rFonts w:eastAsiaTheme="minorEastAsia" w:cstheme="minorHAnsi"/>
          <w:noProof/>
          <w:color w:val="000000"/>
          <w:lang w:eastAsia="en-GB"/>
        </w:rPr>
        <w:t>+44 (0)</w:t>
      </w:r>
      <w:r w:rsidR="00584DD2">
        <w:rPr>
          <w:rFonts w:eastAsiaTheme="minorEastAsia" w:cstheme="minorHAnsi"/>
          <w:noProof/>
          <w:color w:val="000000"/>
          <w:lang w:eastAsia="en-GB"/>
        </w:rPr>
        <w:t xml:space="preserve"> </w:t>
      </w:r>
      <w:r w:rsidRPr="000A7050">
        <w:rPr>
          <w:rFonts w:eastAsiaTheme="minorEastAsia" w:cstheme="minorHAnsi"/>
          <w:noProof/>
          <w:color w:val="000000"/>
          <w:lang w:eastAsia="en-GB"/>
        </w:rPr>
        <w:t xml:space="preserve">7498 539765 </w:t>
      </w:r>
      <w:r w:rsidRPr="000A7050">
        <w:rPr>
          <w:rFonts w:cstheme="minorHAnsi"/>
        </w:rPr>
        <w:t xml:space="preserve">| Email: </w:t>
      </w:r>
      <w:hyperlink r:id="rId8" w:history="1">
        <w:r w:rsidR="00BC252B" w:rsidRPr="000A7050">
          <w:rPr>
            <w:rStyle w:val="Hyperlink"/>
            <w:rFonts w:eastAsiaTheme="minorEastAsia" w:cstheme="minorHAnsi"/>
            <w:noProof/>
            <w:color w:val="0563C1"/>
            <w:lang w:eastAsia="en-GB"/>
          </w:rPr>
          <w:t>sonya@ingredientcommunications.com</w:t>
        </w:r>
      </w:hyperlink>
    </w:p>
    <w:p w14:paraId="7EF11062" w14:textId="231F2147" w:rsidR="00E97949" w:rsidRPr="000A7050" w:rsidRDefault="00E97949">
      <w:pPr>
        <w:rPr>
          <w:rFonts w:cstheme="minorHAnsi"/>
        </w:rPr>
      </w:pPr>
    </w:p>
    <w:p w14:paraId="2311D67B" w14:textId="352D2396" w:rsidR="00221AD5" w:rsidRPr="000A7050" w:rsidRDefault="008D0E16">
      <w:pPr>
        <w:rPr>
          <w:rFonts w:cstheme="minorHAnsi"/>
          <w:b/>
          <w:bCs/>
        </w:rPr>
      </w:pPr>
      <w:r w:rsidRPr="000A7050">
        <w:rPr>
          <w:rFonts w:cstheme="minorHAnsi"/>
          <w:b/>
          <w:bCs/>
        </w:rPr>
        <w:t>About Nektium</w:t>
      </w:r>
    </w:p>
    <w:p w14:paraId="4FF8DABD" w14:textId="4D88DC30" w:rsidR="008F554D" w:rsidRDefault="00DA1FD1" w:rsidP="008109B9">
      <w:pPr>
        <w:rPr>
          <w:rFonts w:cstheme="minorHAnsi"/>
        </w:rPr>
      </w:pPr>
      <w:r>
        <w:rPr>
          <w:rFonts w:cstheme="minorHAnsi"/>
        </w:rPr>
        <w:t xml:space="preserve">Based </w:t>
      </w:r>
      <w:r w:rsidR="000A5F8B" w:rsidRPr="000A7050">
        <w:rPr>
          <w:rFonts w:cstheme="minorHAnsi"/>
        </w:rPr>
        <w:t xml:space="preserve">on the island of Gran </w:t>
      </w:r>
      <w:proofErr w:type="spellStart"/>
      <w:r w:rsidR="000A5F8B" w:rsidRPr="000A7050">
        <w:rPr>
          <w:rFonts w:cstheme="minorHAnsi"/>
        </w:rPr>
        <w:t>Canaria</w:t>
      </w:r>
      <w:proofErr w:type="spellEnd"/>
      <w:r w:rsidR="000A5F8B" w:rsidRPr="000A7050">
        <w:rPr>
          <w:rFonts w:cstheme="minorHAnsi"/>
        </w:rPr>
        <w:t>, Spain</w:t>
      </w:r>
      <w:r w:rsidR="00BC27A9">
        <w:rPr>
          <w:rFonts w:cstheme="minorHAnsi"/>
        </w:rPr>
        <w:t>,</w:t>
      </w:r>
      <w:r w:rsidR="00C63078">
        <w:rPr>
          <w:rFonts w:cstheme="minorHAnsi"/>
        </w:rPr>
        <w:t xml:space="preserve"> </w:t>
      </w:r>
      <w:proofErr w:type="spellStart"/>
      <w:r>
        <w:rPr>
          <w:rFonts w:cstheme="minorHAnsi"/>
        </w:rPr>
        <w:t>Nektium</w:t>
      </w:r>
      <w:proofErr w:type="spellEnd"/>
      <w:r>
        <w:rPr>
          <w:rFonts w:cstheme="minorHAnsi"/>
        </w:rPr>
        <w:t xml:space="preserve"> </w:t>
      </w:r>
      <w:r w:rsidR="00C63078">
        <w:rPr>
          <w:rFonts w:cstheme="minorHAnsi"/>
        </w:rPr>
        <w:t>specialises in</w:t>
      </w:r>
      <w:r w:rsidR="00C63078" w:rsidRPr="000A7050">
        <w:rPr>
          <w:rFonts w:cstheme="minorHAnsi"/>
        </w:rPr>
        <w:t xml:space="preserve"> </w:t>
      </w:r>
      <w:r w:rsidR="008F554D">
        <w:rPr>
          <w:rFonts w:cstheme="minorHAnsi"/>
        </w:rPr>
        <w:t xml:space="preserve">the supply of branded and generic </w:t>
      </w:r>
      <w:r w:rsidR="00C63078">
        <w:rPr>
          <w:rFonts w:cstheme="minorHAnsi"/>
        </w:rPr>
        <w:t>botanical ingredients</w:t>
      </w:r>
      <w:r w:rsidR="008F554D">
        <w:rPr>
          <w:rFonts w:cstheme="minorHAnsi"/>
        </w:rPr>
        <w:t xml:space="preserve"> of the highest quality</w:t>
      </w:r>
      <w:r w:rsidR="000A5F8B" w:rsidRPr="000A7050">
        <w:rPr>
          <w:rFonts w:cstheme="minorHAnsi"/>
        </w:rPr>
        <w:t xml:space="preserve">. The </w:t>
      </w:r>
      <w:r w:rsidR="008F554D">
        <w:rPr>
          <w:rFonts w:cstheme="minorHAnsi"/>
        </w:rPr>
        <w:t xml:space="preserve">business </w:t>
      </w:r>
      <w:r w:rsidR="000A5F8B" w:rsidRPr="000A7050">
        <w:rPr>
          <w:rFonts w:cstheme="minorHAnsi"/>
        </w:rPr>
        <w:t xml:space="preserve">was born out of two friends’ shared passion for the phytochemistry and pharmacology </w:t>
      </w:r>
      <w:r w:rsidR="0098765C" w:rsidRPr="000A7050">
        <w:rPr>
          <w:rFonts w:cstheme="minorHAnsi"/>
        </w:rPr>
        <w:t xml:space="preserve">of botanicals and their applications in health and wellness. When </w:t>
      </w:r>
      <w:r w:rsidR="008F554D">
        <w:rPr>
          <w:rFonts w:cstheme="minorHAnsi"/>
        </w:rPr>
        <w:t>it</w:t>
      </w:r>
      <w:r w:rsidR="0098765C" w:rsidRPr="000A7050">
        <w:rPr>
          <w:rFonts w:cstheme="minorHAnsi"/>
        </w:rPr>
        <w:t xml:space="preserve"> was first established in 1997, little was known about many of these botanical </w:t>
      </w:r>
      <w:r w:rsidR="00B67C87">
        <w:rPr>
          <w:rFonts w:cstheme="minorHAnsi"/>
        </w:rPr>
        <w:t>extracts</w:t>
      </w:r>
      <w:r w:rsidR="0098765C" w:rsidRPr="000A7050">
        <w:rPr>
          <w:rFonts w:cstheme="minorHAnsi"/>
        </w:rPr>
        <w:t xml:space="preserve">, but the team at Nektium </w:t>
      </w:r>
      <w:r w:rsidR="00ED665C" w:rsidRPr="000A7050">
        <w:rPr>
          <w:rFonts w:cstheme="minorHAnsi"/>
        </w:rPr>
        <w:t xml:space="preserve">made it their mission to explore </w:t>
      </w:r>
      <w:r w:rsidR="00B621E8" w:rsidRPr="000A7050">
        <w:rPr>
          <w:rFonts w:cstheme="minorHAnsi"/>
        </w:rPr>
        <w:t xml:space="preserve">and </w:t>
      </w:r>
      <w:r w:rsidR="005A762D">
        <w:rPr>
          <w:rFonts w:cstheme="minorHAnsi"/>
        </w:rPr>
        <w:t>unleash</w:t>
      </w:r>
      <w:r w:rsidR="00B621E8" w:rsidRPr="000A7050">
        <w:rPr>
          <w:rFonts w:cstheme="minorHAnsi"/>
        </w:rPr>
        <w:t xml:space="preserve"> </w:t>
      </w:r>
      <w:r w:rsidR="00ED665C" w:rsidRPr="000A7050">
        <w:rPr>
          <w:rFonts w:cstheme="minorHAnsi"/>
        </w:rPr>
        <w:t>their potential health benefits. Today, the company is still defined by this solid foundation of dedicated relationships and its love for nature and research.</w:t>
      </w:r>
      <w:r w:rsidR="008F554D">
        <w:rPr>
          <w:rFonts w:cstheme="minorHAnsi"/>
        </w:rPr>
        <w:t xml:space="preserve"> </w:t>
      </w:r>
      <w:proofErr w:type="spellStart"/>
      <w:r w:rsidR="008F554D">
        <w:rPr>
          <w:rFonts w:cstheme="minorHAnsi"/>
        </w:rPr>
        <w:t>Nektium’s</w:t>
      </w:r>
      <w:proofErr w:type="spellEnd"/>
      <w:r w:rsidR="008F554D">
        <w:rPr>
          <w:rFonts w:cstheme="minorHAnsi"/>
        </w:rPr>
        <w:t xml:space="preserve"> flagship products are </w:t>
      </w:r>
      <w:proofErr w:type="spellStart"/>
      <w:r w:rsidR="008F554D" w:rsidRPr="000A7050">
        <w:rPr>
          <w:rFonts w:cstheme="minorHAnsi"/>
        </w:rPr>
        <w:t>Zynamite</w:t>
      </w:r>
      <w:proofErr w:type="spellEnd"/>
      <w:r w:rsidR="008F554D" w:rsidRPr="000A7050">
        <w:rPr>
          <w:rFonts w:cstheme="minorHAnsi"/>
        </w:rPr>
        <w:t>®, a proprietary mango leaf extract (</w:t>
      </w:r>
      <w:r w:rsidR="008F554D" w:rsidRPr="000A7050">
        <w:rPr>
          <w:rFonts w:cstheme="minorHAnsi"/>
          <w:i/>
          <w:iCs/>
        </w:rPr>
        <w:t>Mangifera indica</w:t>
      </w:r>
      <w:r w:rsidR="008F554D">
        <w:rPr>
          <w:rFonts w:cstheme="minorHAnsi"/>
        </w:rPr>
        <w:t xml:space="preserve">), </w:t>
      </w:r>
      <w:proofErr w:type="spellStart"/>
      <w:r w:rsidR="008F554D" w:rsidRPr="000A7050">
        <w:rPr>
          <w:rFonts w:cstheme="minorHAnsi"/>
        </w:rPr>
        <w:t>Rhodiolife</w:t>
      </w:r>
      <w:proofErr w:type="spellEnd"/>
      <w:r w:rsidR="008F554D" w:rsidRPr="000A7050">
        <w:rPr>
          <w:rFonts w:cstheme="minorHAnsi"/>
        </w:rPr>
        <w:t xml:space="preserve">®, </w:t>
      </w:r>
      <w:r w:rsidR="008F554D">
        <w:rPr>
          <w:rFonts w:cstheme="minorHAnsi"/>
        </w:rPr>
        <w:t xml:space="preserve">a </w:t>
      </w:r>
      <w:proofErr w:type="spellStart"/>
      <w:r w:rsidR="008F554D">
        <w:rPr>
          <w:rFonts w:cstheme="minorHAnsi"/>
        </w:rPr>
        <w:t>rhodiola</w:t>
      </w:r>
      <w:proofErr w:type="spellEnd"/>
      <w:r w:rsidR="008F554D">
        <w:rPr>
          <w:rFonts w:cstheme="minorHAnsi"/>
        </w:rPr>
        <w:t xml:space="preserve"> plant extract (</w:t>
      </w:r>
      <w:proofErr w:type="spellStart"/>
      <w:r w:rsidR="008F554D" w:rsidRPr="00B355CE">
        <w:rPr>
          <w:rFonts w:cstheme="minorHAnsi"/>
          <w:i/>
          <w:iCs/>
        </w:rPr>
        <w:t>Rhodiola</w:t>
      </w:r>
      <w:proofErr w:type="spellEnd"/>
      <w:r w:rsidR="008F554D" w:rsidRPr="00B355CE">
        <w:rPr>
          <w:rFonts w:cstheme="minorHAnsi"/>
          <w:i/>
          <w:iCs/>
        </w:rPr>
        <w:t xml:space="preserve"> rosea</w:t>
      </w:r>
      <w:r w:rsidR="008F554D">
        <w:rPr>
          <w:rFonts w:cstheme="minorHAnsi"/>
        </w:rPr>
        <w:t>)</w:t>
      </w:r>
      <w:r w:rsidR="00AE7FD9">
        <w:rPr>
          <w:rFonts w:cstheme="minorHAnsi"/>
        </w:rPr>
        <w:t xml:space="preserve"> as well as </w:t>
      </w:r>
      <w:proofErr w:type="spellStart"/>
      <w:r w:rsidR="00AE7FD9">
        <w:rPr>
          <w:rFonts w:cstheme="minorHAnsi"/>
        </w:rPr>
        <w:t>Xanthigen</w:t>
      </w:r>
      <w:proofErr w:type="spellEnd"/>
      <w:r w:rsidR="00AE7FD9">
        <w:rPr>
          <w:rFonts w:cstheme="minorHAnsi"/>
        </w:rPr>
        <w:t>®, a proprietary botanical blend for weight management</w:t>
      </w:r>
      <w:r w:rsidR="00371A86">
        <w:rPr>
          <w:rFonts w:cstheme="minorHAnsi"/>
        </w:rPr>
        <w:t>.</w:t>
      </w:r>
    </w:p>
    <w:p w14:paraId="16740C7C" w14:textId="77777777" w:rsidR="00371A86" w:rsidRDefault="00371A86" w:rsidP="00E314DB">
      <w:pPr>
        <w:ind w:left="720"/>
        <w:rPr>
          <w:rFonts w:cstheme="minorHAnsi"/>
        </w:rPr>
      </w:pPr>
    </w:p>
    <w:p w14:paraId="7C40AA52" w14:textId="18EC52F7" w:rsidR="000A5F8B" w:rsidRPr="000A7050" w:rsidRDefault="000A5F8B">
      <w:pPr>
        <w:rPr>
          <w:rFonts w:cstheme="minorHAnsi"/>
        </w:rPr>
      </w:pPr>
    </w:p>
    <w:p w14:paraId="2B9A93EA" w14:textId="642941A9" w:rsidR="008F554D" w:rsidRDefault="008F554D">
      <w:pPr>
        <w:rPr>
          <w:rFonts w:cstheme="minorHAnsi"/>
          <w:sz w:val="22"/>
          <w:szCs w:val="22"/>
        </w:rPr>
      </w:pPr>
    </w:p>
    <w:p w14:paraId="1DC8DF71" w14:textId="3E30ACDF" w:rsidR="008F554D" w:rsidRDefault="008F554D">
      <w:pPr>
        <w:rPr>
          <w:rFonts w:cstheme="minorHAnsi"/>
          <w:sz w:val="22"/>
          <w:szCs w:val="22"/>
        </w:rPr>
      </w:pPr>
    </w:p>
    <w:p w14:paraId="6C64B10A" w14:textId="6DE8B827" w:rsidR="008F554D" w:rsidRDefault="008F554D">
      <w:pPr>
        <w:rPr>
          <w:rFonts w:cstheme="minorHAnsi"/>
          <w:sz w:val="22"/>
          <w:szCs w:val="22"/>
        </w:rPr>
      </w:pPr>
    </w:p>
    <w:p w14:paraId="13EDA330" w14:textId="1E9A1506" w:rsidR="008F554D" w:rsidRDefault="008F554D">
      <w:pPr>
        <w:rPr>
          <w:rFonts w:cstheme="minorHAnsi"/>
          <w:sz w:val="22"/>
          <w:szCs w:val="22"/>
        </w:rPr>
      </w:pPr>
    </w:p>
    <w:p w14:paraId="18253D95" w14:textId="67B82BA8" w:rsidR="008F554D" w:rsidRDefault="008F554D">
      <w:pPr>
        <w:rPr>
          <w:rFonts w:cstheme="minorHAnsi"/>
          <w:sz w:val="22"/>
          <w:szCs w:val="22"/>
        </w:rPr>
      </w:pPr>
    </w:p>
    <w:p w14:paraId="1F6FC485" w14:textId="1DD2D8CB" w:rsidR="008F554D" w:rsidRDefault="008F554D">
      <w:pPr>
        <w:rPr>
          <w:rFonts w:cstheme="minorHAnsi"/>
          <w:sz w:val="22"/>
          <w:szCs w:val="22"/>
        </w:rPr>
      </w:pPr>
    </w:p>
    <w:p w14:paraId="3CD3993F" w14:textId="1CAAD3E4" w:rsidR="008F554D" w:rsidRDefault="008F554D">
      <w:pPr>
        <w:rPr>
          <w:rFonts w:cstheme="minorHAnsi"/>
          <w:sz w:val="22"/>
          <w:szCs w:val="22"/>
        </w:rPr>
      </w:pPr>
    </w:p>
    <w:p w14:paraId="608F88AD" w14:textId="7D7B2D2F" w:rsidR="008F554D" w:rsidRDefault="008F554D">
      <w:pPr>
        <w:rPr>
          <w:rFonts w:cstheme="minorHAnsi"/>
          <w:sz w:val="22"/>
          <w:szCs w:val="22"/>
        </w:rPr>
      </w:pPr>
    </w:p>
    <w:p w14:paraId="79816A31" w14:textId="74D3DF65" w:rsidR="008F554D" w:rsidRDefault="008F554D">
      <w:pPr>
        <w:rPr>
          <w:rFonts w:cstheme="minorHAnsi"/>
          <w:sz w:val="22"/>
          <w:szCs w:val="22"/>
        </w:rPr>
      </w:pPr>
    </w:p>
    <w:p w14:paraId="7F2E20CC" w14:textId="27AD1CBC" w:rsidR="008F554D" w:rsidRDefault="008F554D">
      <w:pPr>
        <w:rPr>
          <w:rFonts w:cstheme="minorHAnsi"/>
          <w:sz w:val="22"/>
          <w:szCs w:val="22"/>
        </w:rPr>
      </w:pPr>
    </w:p>
    <w:p w14:paraId="37341E0E" w14:textId="6571DD0B" w:rsidR="008F554D" w:rsidRDefault="008F554D">
      <w:pPr>
        <w:rPr>
          <w:rFonts w:cstheme="minorHAnsi"/>
          <w:sz w:val="22"/>
          <w:szCs w:val="22"/>
        </w:rPr>
      </w:pPr>
    </w:p>
    <w:p w14:paraId="5C39E6A8" w14:textId="345297F2" w:rsidR="008F554D" w:rsidRDefault="008F554D">
      <w:pPr>
        <w:rPr>
          <w:rFonts w:cstheme="minorHAnsi"/>
          <w:sz w:val="22"/>
          <w:szCs w:val="22"/>
        </w:rPr>
      </w:pPr>
    </w:p>
    <w:p w14:paraId="5F9BDB61" w14:textId="793C087A" w:rsidR="008F554D" w:rsidRDefault="008F554D">
      <w:pPr>
        <w:rPr>
          <w:rFonts w:cstheme="minorHAnsi"/>
          <w:sz w:val="22"/>
          <w:szCs w:val="22"/>
        </w:rPr>
      </w:pPr>
    </w:p>
    <w:p w14:paraId="0F1E3446" w14:textId="14C80FF7" w:rsidR="008F554D" w:rsidRDefault="008F554D">
      <w:pPr>
        <w:rPr>
          <w:rFonts w:cstheme="minorHAnsi"/>
          <w:sz w:val="22"/>
          <w:szCs w:val="22"/>
        </w:rPr>
      </w:pPr>
    </w:p>
    <w:p w14:paraId="4FF636C0" w14:textId="339F31C0" w:rsidR="008F554D" w:rsidRDefault="008F554D">
      <w:pPr>
        <w:rPr>
          <w:rFonts w:cstheme="minorHAnsi"/>
          <w:sz w:val="22"/>
          <w:szCs w:val="22"/>
        </w:rPr>
      </w:pPr>
    </w:p>
    <w:p w14:paraId="7D446FF5" w14:textId="458808B5" w:rsidR="008F554D" w:rsidRDefault="008F554D">
      <w:pPr>
        <w:rPr>
          <w:rFonts w:cstheme="minorHAnsi"/>
          <w:sz w:val="22"/>
          <w:szCs w:val="22"/>
        </w:rPr>
      </w:pPr>
    </w:p>
    <w:p w14:paraId="0EC2E797" w14:textId="663B4B8B" w:rsidR="008F554D" w:rsidRDefault="008F554D">
      <w:pPr>
        <w:rPr>
          <w:rFonts w:cstheme="minorHAnsi"/>
          <w:sz w:val="22"/>
          <w:szCs w:val="22"/>
        </w:rPr>
      </w:pPr>
    </w:p>
    <w:p w14:paraId="0BCDFC79" w14:textId="785B73C9" w:rsidR="008F554D" w:rsidRDefault="008F554D">
      <w:pPr>
        <w:rPr>
          <w:rFonts w:cstheme="minorHAnsi"/>
          <w:sz w:val="22"/>
          <w:szCs w:val="22"/>
        </w:rPr>
      </w:pPr>
    </w:p>
    <w:p w14:paraId="6775F14F" w14:textId="32B75751" w:rsidR="008F554D" w:rsidRDefault="008F554D">
      <w:pPr>
        <w:rPr>
          <w:rFonts w:cstheme="minorHAnsi"/>
          <w:sz w:val="22"/>
          <w:szCs w:val="22"/>
        </w:rPr>
      </w:pPr>
    </w:p>
    <w:p w14:paraId="3E9D7C51" w14:textId="3AB70A9D" w:rsidR="008F554D" w:rsidRDefault="008F554D">
      <w:pPr>
        <w:rPr>
          <w:rFonts w:cstheme="minorHAnsi"/>
          <w:sz w:val="22"/>
          <w:szCs w:val="22"/>
        </w:rPr>
      </w:pPr>
    </w:p>
    <w:p w14:paraId="1B1F050D" w14:textId="1011794D" w:rsidR="008F554D" w:rsidRDefault="008F554D">
      <w:pPr>
        <w:rPr>
          <w:rFonts w:cstheme="minorHAnsi"/>
          <w:sz w:val="22"/>
          <w:szCs w:val="22"/>
        </w:rPr>
      </w:pPr>
    </w:p>
    <w:p w14:paraId="09672D95" w14:textId="564C5FDB" w:rsidR="008F554D" w:rsidRDefault="008F554D">
      <w:pPr>
        <w:rPr>
          <w:rFonts w:cstheme="minorHAnsi"/>
          <w:sz w:val="22"/>
          <w:szCs w:val="22"/>
        </w:rPr>
      </w:pPr>
    </w:p>
    <w:p w14:paraId="6E45B074" w14:textId="77777777" w:rsidR="008F554D" w:rsidRPr="00BC252B" w:rsidRDefault="008F554D">
      <w:pPr>
        <w:rPr>
          <w:rFonts w:cstheme="minorHAnsi"/>
          <w:sz w:val="22"/>
          <w:szCs w:val="22"/>
        </w:rPr>
      </w:pPr>
    </w:p>
    <w:sectPr w:rsidR="008F554D" w:rsidRPr="00BC25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5C8F" w14:textId="77777777" w:rsidR="00526DFC" w:rsidRDefault="00526DFC" w:rsidP="00833D96">
      <w:r>
        <w:separator/>
      </w:r>
    </w:p>
  </w:endnote>
  <w:endnote w:type="continuationSeparator" w:id="0">
    <w:p w14:paraId="4A5E7742" w14:textId="77777777" w:rsidR="00526DFC" w:rsidRDefault="00526DFC" w:rsidP="00833D96">
      <w:r>
        <w:continuationSeparator/>
      </w:r>
    </w:p>
  </w:endnote>
  <w:endnote w:id="1">
    <w:p w14:paraId="6651C097" w14:textId="77777777" w:rsidR="00BC27A9" w:rsidRDefault="00BC27A9" w:rsidP="003F69AE">
      <w:r w:rsidRPr="00833D96">
        <w:rPr>
          <w:rStyle w:val="EndnoteReference"/>
          <w:rFonts w:cstheme="minorHAnsi"/>
          <w:color w:val="000000" w:themeColor="text1"/>
          <w:sz w:val="18"/>
          <w:szCs w:val="18"/>
        </w:rPr>
        <w:endnoteRef/>
      </w:r>
      <w:r w:rsidRPr="00833D96">
        <w:rPr>
          <w:rFonts w:cstheme="minorHAnsi"/>
          <w:color w:val="000000" w:themeColor="text1"/>
          <w:sz w:val="18"/>
          <w:szCs w:val="18"/>
        </w:rPr>
        <w:t xml:space="preserve"> </w:t>
      </w:r>
      <w:hyperlink r:id="rId1" w:history="1">
        <w:r w:rsidRPr="00833D96">
          <w:rPr>
            <w:rFonts w:eastAsia="Times New Roman" w:cstheme="minorHAnsi"/>
            <w:color w:val="000000" w:themeColor="text1"/>
            <w:sz w:val="18"/>
            <w:szCs w:val="18"/>
            <w:shd w:val="clear" w:color="auto" w:fill="FFFFFF"/>
            <w:lang w:eastAsia="en-GB"/>
          </w:rPr>
          <w:t>Martin-</w:t>
        </w:r>
        <w:proofErr w:type="spellStart"/>
        <w:r w:rsidRPr="00833D96">
          <w:rPr>
            <w:rFonts w:eastAsia="Times New Roman" w:cstheme="minorHAnsi"/>
            <w:color w:val="000000" w:themeColor="text1"/>
            <w:sz w:val="18"/>
            <w:szCs w:val="18"/>
            <w:shd w:val="clear" w:color="auto" w:fill="FFFFFF"/>
            <w:lang w:eastAsia="en-GB"/>
          </w:rPr>
          <w:t>Rinco</w:t>
        </w:r>
        <w:proofErr w:type="spellEnd"/>
        <w:r w:rsidRPr="00833D96">
          <w:rPr>
            <w:rFonts w:eastAsia="Times New Roman" w:cstheme="minorHAnsi"/>
            <w:color w:val="000000" w:themeColor="text1"/>
            <w:sz w:val="18"/>
            <w:szCs w:val="18"/>
            <w:shd w:val="clear" w:color="auto" w:fill="FFFFFF"/>
            <w:lang w:eastAsia="en-GB"/>
          </w:rPr>
          <w:t>, M., et al. Supplementation with a Mango Leaf Extract (</w:t>
        </w:r>
        <w:proofErr w:type="spellStart"/>
        <w:r w:rsidRPr="00833D96">
          <w:rPr>
            <w:rFonts w:eastAsia="Times New Roman" w:cstheme="minorHAnsi"/>
            <w:color w:val="000000" w:themeColor="text1"/>
            <w:sz w:val="18"/>
            <w:szCs w:val="18"/>
            <w:shd w:val="clear" w:color="auto" w:fill="FFFFFF"/>
            <w:lang w:eastAsia="en-GB"/>
          </w:rPr>
          <w:t>Zynamite</w:t>
        </w:r>
        <w:proofErr w:type="spellEnd"/>
        <w:r w:rsidRPr="00833D96">
          <w:rPr>
            <w:rFonts w:eastAsia="Times New Roman" w:cstheme="minorHAnsi"/>
            <w:color w:val="000000" w:themeColor="text1"/>
            <w:sz w:val="18"/>
            <w:szCs w:val="18"/>
            <w:shd w:val="clear" w:color="auto" w:fill="FFFFFF"/>
            <w:vertAlign w:val="superscript"/>
            <w:lang w:eastAsia="en-GB"/>
          </w:rPr>
          <w:t>®</w:t>
        </w:r>
        <w:r w:rsidRPr="00833D96">
          <w:rPr>
            <w:rFonts w:eastAsia="Times New Roman" w:cstheme="minorHAnsi"/>
            <w:color w:val="000000" w:themeColor="text1"/>
            <w:sz w:val="18"/>
            <w:szCs w:val="18"/>
            <w:shd w:val="clear" w:color="auto" w:fill="FFFFFF"/>
            <w:lang w:eastAsia="en-GB"/>
          </w:rPr>
          <w:t>) in Combination with Quercetin Attenuates Muscle Damage and Pain and Accelerates Recovery After Strenuous Damaging Exercise. Nutrients (2020).</w:t>
        </w:r>
      </w:hyperlink>
    </w:p>
  </w:endnote>
  <w:endnote w:id="2">
    <w:p w14:paraId="69564CD3" w14:textId="77777777" w:rsidR="00BC27A9" w:rsidRPr="003C61BB" w:rsidRDefault="00BC27A9" w:rsidP="003F69AE">
      <w:pPr>
        <w:rPr>
          <w:rFonts w:eastAsia="Times New Roman" w:cstheme="minorHAnsi"/>
          <w:color w:val="000000" w:themeColor="text1"/>
          <w:sz w:val="18"/>
          <w:szCs w:val="18"/>
          <w:lang w:eastAsia="en-GB"/>
        </w:rPr>
      </w:pPr>
      <w:r w:rsidRPr="00894B4D">
        <w:rPr>
          <w:rStyle w:val="EndnoteReference"/>
          <w:rFonts w:cstheme="minorHAnsi"/>
          <w:color w:val="000000" w:themeColor="text1"/>
          <w:sz w:val="18"/>
          <w:szCs w:val="18"/>
        </w:rPr>
        <w:endnoteRef/>
      </w:r>
      <w:r w:rsidRPr="00894B4D">
        <w:rPr>
          <w:rFonts w:cstheme="minorHAnsi"/>
          <w:color w:val="000000" w:themeColor="text1"/>
          <w:sz w:val="18"/>
          <w:szCs w:val="18"/>
        </w:rPr>
        <w:t xml:space="preserve"> </w:t>
      </w:r>
      <w:hyperlink r:id="rId2" w:history="1">
        <w:r w:rsidRPr="00894B4D">
          <w:rPr>
            <w:rFonts w:eastAsia="Times New Roman" w:cstheme="minorHAnsi"/>
            <w:color w:val="000000" w:themeColor="text1"/>
            <w:sz w:val="18"/>
            <w:szCs w:val="18"/>
            <w:shd w:val="clear" w:color="auto" w:fill="FFFFFF"/>
            <w:lang w:eastAsia="en-GB"/>
          </w:rPr>
          <w:t>Wightman, E., et al.</w:t>
        </w:r>
      </w:hyperlink>
      <w:r w:rsidRPr="00894B4D">
        <w:rPr>
          <w:rFonts w:eastAsia="Times New Roman" w:cstheme="minorHAnsi"/>
          <w:color w:val="000000" w:themeColor="text1"/>
          <w:sz w:val="18"/>
          <w:szCs w:val="18"/>
          <w:shd w:val="clear" w:color="auto" w:fill="FFFFFF"/>
          <w:lang w:eastAsia="en-GB"/>
        </w:rPr>
        <w:t> </w:t>
      </w:r>
      <w:hyperlink r:id="rId3" w:history="1">
        <w:r w:rsidRPr="00894B4D">
          <w:rPr>
            <w:rFonts w:eastAsia="Times New Roman" w:cstheme="minorHAnsi"/>
            <w:color w:val="000000" w:themeColor="text1"/>
            <w:sz w:val="18"/>
            <w:szCs w:val="18"/>
            <w:shd w:val="clear" w:color="auto" w:fill="FFFFFF"/>
            <w:lang w:eastAsia="en-GB"/>
          </w:rPr>
          <w:t>Acute Effects of a Polyphenol-Rich Leaf Extract of </w:t>
        </w:r>
        <w:r w:rsidRPr="00894B4D">
          <w:rPr>
            <w:rFonts w:eastAsia="Times New Roman" w:cstheme="minorHAnsi"/>
            <w:i/>
            <w:iCs/>
            <w:color w:val="000000" w:themeColor="text1"/>
            <w:sz w:val="18"/>
            <w:szCs w:val="18"/>
            <w:shd w:val="clear" w:color="auto" w:fill="FFFFFF"/>
            <w:lang w:eastAsia="en-GB"/>
          </w:rPr>
          <w:t>Mangifera indica</w:t>
        </w:r>
        <w:r w:rsidRPr="00894B4D">
          <w:rPr>
            <w:rFonts w:eastAsia="Times New Roman" w:cstheme="minorHAnsi"/>
            <w:color w:val="000000" w:themeColor="text1"/>
            <w:sz w:val="18"/>
            <w:szCs w:val="18"/>
            <w:shd w:val="clear" w:color="auto" w:fill="FFFFFF"/>
            <w:lang w:eastAsia="en-GB"/>
          </w:rPr>
          <w:t> L. (</w:t>
        </w:r>
        <w:proofErr w:type="spellStart"/>
        <w:r w:rsidRPr="00894B4D">
          <w:rPr>
            <w:rFonts w:eastAsia="Times New Roman" w:cstheme="minorHAnsi"/>
            <w:color w:val="000000" w:themeColor="text1"/>
            <w:sz w:val="18"/>
            <w:szCs w:val="18"/>
            <w:shd w:val="clear" w:color="auto" w:fill="FFFFFF"/>
            <w:lang w:eastAsia="en-GB"/>
          </w:rPr>
          <w:t>Zynamite</w:t>
        </w:r>
        <w:proofErr w:type="spellEnd"/>
      </w:hyperlink>
      <w:hyperlink r:id="rId4" w:history="1">
        <w:r w:rsidRPr="00894B4D">
          <w:rPr>
            <w:rFonts w:eastAsia="Times New Roman" w:cstheme="minorHAnsi"/>
            <w:color w:val="000000" w:themeColor="text1"/>
            <w:sz w:val="18"/>
            <w:szCs w:val="18"/>
            <w:shd w:val="clear" w:color="auto" w:fill="FFFFFF"/>
            <w:vertAlign w:val="superscript"/>
            <w:lang w:eastAsia="en-GB"/>
          </w:rPr>
          <w:t>®</w:t>
        </w:r>
      </w:hyperlink>
      <w:hyperlink r:id="rId5" w:history="1">
        <w:r w:rsidRPr="00894B4D">
          <w:rPr>
            <w:rFonts w:eastAsia="Times New Roman" w:cstheme="minorHAnsi"/>
            <w:color w:val="000000" w:themeColor="text1"/>
            <w:sz w:val="18"/>
            <w:szCs w:val="18"/>
            <w:shd w:val="clear" w:color="auto" w:fill="FFFFFF"/>
            <w:lang w:eastAsia="en-GB"/>
          </w:rPr>
          <w:t>) on Cognitive Function in Healthy Adults: A Double-Blind, Placebo-Controlled Crossover Study. Nutrients (2020).</w:t>
        </w:r>
      </w:hyperlink>
    </w:p>
  </w:endnote>
  <w:endnote w:id="3">
    <w:p w14:paraId="2ECE310A" w14:textId="77777777" w:rsidR="00BC27A9" w:rsidRPr="00E46AB4" w:rsidRDefault="00BC27A9" w:rsidP="003F69AE">
      <w:r w:rsidRPr="00E46AB4">
        <w:rPr>
          <w:rStyle w:val="EndnoteReference"/>
          <w:rFonts w:cstheme="minorHAnsi"/>
          <w:color w:val="000000" w:themeColor="text1"/>
          <w:sz w:val="18"/>
          <w:szCs w:val="18"/>
        </w:rPr>
        <w:endnoteRef/>
      </w:r>
      <w:r w:rsidRPr="00E46AB4">
        <w:rPr>
          <w:rFonts w:cstheme="minorHAnsi"/>
          <w:color w:val="000000" w:themeColor="text1"/>
          <w:sz w:val="18"/>
          <w:szCs w:val="18"/>
        </w:rPr>
        <w:t xml:space="preserve"> </w:t>
      </w:r>
      <w:hyperlink r:id="rId6" w:tgtFrame="_blank" w:history="1">
        <w:proofErr w:type="spellStart"/>
        <w:r w:rsidRPr="00E46AB4">
          <w:rPr>
            <w:rFonts w:eastAsia="Times New Roman" w:cstheme="minorHAnsi"/>
            <w:color w:val="000000" w:themeColor="text1"/>
            <w:sz w:val="18"/>
            <w:szCs w:val="18"/>
            <w:shd w:val="clear" w:color="auto" w:fill="FFFFFF"/>
            <w:lang w:eastAsia="en-GB"/>
          </w:rPr>
          <w:t>Bystritsky</w:t>
        </w:r>
        <w:proofErr w:type="spellEnd"/>
        <w:r w:rsidRPr="00E46AB4">
          <w:rPr>
            <w:rFonts w:eastAsia="Times New Roman" w:cstheme="minorHAnsi"/>
            <w:color w:val="000000" w:themeColor="text1"/>
            <w:sz w:val="18"/>
            <w:szCs w:val="18"/>
            <w:shd w:val="clear" w:color="auto" w:fill="FFFFFF"/>
            <w:lang w:eastAsia="en-GB"/>
          </w:rPr>
          <w:t>, A., et al. A Pilot Study of </w:t>
        </w:r>
        <w:proofErr w:type="spellStart"/>
        <w:r w:rsidRPr="00E46AB4">
          <w:rPr>
            <w:rFonts w:eastAsia="Times New Roman" w:cstheme="minorHAnsi"/>
            <w:i/>
            <w:iCs/>
            <w:color w:val="000000" w:themeColor="text1"/>
            <w:sz w:val="18"/>
            <w:szCs w:val="18"/>
            <w:shd w:val="clear" w:color="auto" w:fill="FFFFFF"/>
            <w:lang w:eastAsia="en-GB"/>
          </w:rPr>
          <w:t>Rhodiola</w:t>
        </w:r>
        <w:proofErr w:type="spellEnd"/>
        <w:r w:rsidRPr="00E46AB4">
          <w:rPr>
            <w:rFonts w:eastAsia="Times New Roman" w:cstheme="minorHAnsi"/>
            <w:i/>
            <w:iCs/>
            <w:color w:val="000000" w:themeColor="text1"/>
            <w:sz w:val="18"/>
            <w:szCs w:val="18"/>
            <w:shd w:val="clear" w:color="auto" w:fill="FFFFFF"/>
            <w:lang w:eastAsia="en-GB"/>
          </w:rPr>
          <w:t xml:space="preserve"> rosea</w:t>
        </w:r>
        <w:r w:rsidRPr="00E46AB4">
          <w:rPr>
            <w:rFonts w:eastAsia="Times New Roman" w:cstheme="minorHAnsi"/>
            <w:color w:val="000000" w:themeColor="text1"/>
            <w:sz w:val="18"/>
            <w:szCs w:val="18"/>
            <w:shd w:val="clear" w:color="auto" w:fill="FFFFFF"/>
            <w:lang w:eastAsia="en-GB"/>
          </w:rPr>
          <w:t> (</w:t>
        </w:r>
        <w:proofErr w:type="spellStart"/>
        <w:r w:rsidRPr="00E46AB4">
          <w:rPr>
            <w:rFonts w:eastAsia="Times New Roman" w:cstheme="minorHAnsi"/>
            <w:color w:val="000000" w:themeColor="text1"/>
            <w:sz w:val="18"/>
            <w:szCs w:val="18"/>
            <w:shd w:val="clear" w:color="auto" w:fill="FFFFFF"/>
            <w:lang w:eastAsia="en-GB"/>
          </w:rPr>
          <w:t>Rhodiolife</w:t>
        </w:r>
        <w:proofErr w:type="spellEnd"/>
        <w:r w:rsidRPr="00E46AB4">
          <w:rPr>
            <w:rFonts w:eastAsia="Times New Roman" w:cstheme="minorHAnsi"/>
            <w:color w:val="000000" w:themeColor="text1"/>
            <w:sz w:val="18"/>
            <w:szCs w:val="18"/>
            <w:shd w:val="clear" w:color="auto" w:fill="FFFFFF"/>
            <w:lang w:eastAsia="en-GB"/>
          </w:rPr>
          <w:t xml:space="preserve">®) for Generalized Anxiety Disorder (GAD). J. </w:t>
        </w:r>
        <w:proofErr w:type="spellStart"/>
        <w:r w:rsidRPr="00E46AB4">
          <w:rPr>
            <w:rFonts w:eastAsia="Times New Roman" w:cstheme="minorHAnsi"/>
            <w:color w:val="000000" w:themeColor="text1"/>
            <w:sz w:val="18"/>
            <w:szCs w:val="18"/>
            <w:shd w:val="clear" w:color="auto" w:fill="FFFFFF"/>
            <w:lang w:eastAsia="en-GB"/>
          </w:rPr>
          <w:t>Altern.Complement</w:t>
        </w:r>
        <w:proofErr w:type="spellEnd"/>
        <w:r w:rsidRPr="00E46AB4">
          <w:rPr>
            <w:rFonts w:eastAsia="Times New Roman" w:cstheme="minorHAnsi"/>
            <w:color w:val="000000" w:themeColor="text1"/>
            <w:sz w:val="18"/>
            <w:szCs w:val="18"/>
            <w:shd w:val="clear" w:color="auto" w:fill="FFFFFF"/>
            <w:lang w:eastAsia="en-GB"/>
          </w:rPr>
          <w:t>. Med. 14, 175–180 (2008).</w:t>
        </w:r>
      </w:hyperlink>
    </w:p>
  </w:endnote>
  <w:endnote w:id="4">
    <w:p w14:paraId="373C262C" w14:textId="77777777" w:rsidR="00BC27A9" w:rsidRDefault="00BC27A9" w:rsidP="003F69AE">
      <w:r w:rsidRPr="00E46AB4">
        <w:rPr>
          <w:rStyle w:val="EndnoteReference"/>
          <w:rFonts w:cstheme="minorHAnsi"/>
          <w:color w:val="000000" w:themeColor="text1"/>
          <w:sz w:val="18"/>
          <w:szCs w:val="18"/>
        </w:rPr>
        <w:endnoteRef/>
      </w:r>
      <w:r w:rsidRPr="00E46AB4">
        <w:rPr>
          <w:rFonts w:cstheme="minorHAnsi"/>
          <w:color w:val="000000" w:themeColor="text1"/>
          <w:sz w:val="18"/>
          <w:szCs w:val="18"/>
        </w:rPr>
        <w:t xml:space="preserve"> </w:t>
      </w:r>
      <w:hyperlink r:id="rId7" w:tgtFrame="_blank" w:history="1">
        <w:r w:rsidRPr="00E46AB4">
          <w:rPr>
            <w:rFonts w:eastAsia="Times New Roman" w:cstheme="minorHAnsi"/>
            <w:color w:val="000000" w:themeColor="text1"/>
            <w:sz w:val="18"/>
            <w:szCs w:val="18"/>
            <w:shd w:val="clear" w:color="auto" w:fill="FFFFFF"/>
            <w:lang w:eastAsia="en-GB"/>
          </w:rPr>
          <w:t>Ahmed, M., et al. </w:t>
        </w:r>
        <w:proofErr w:type="spellStart"/>
        <w:r w:rsidRPr="00E46AB4">
          <w:rPr>
            <w:rFonts w:eastAsia="Times New Roman" w:cstheme="minorHAnsi"/>
            <w:i/>
            <w:iCs/>
            <w:color w:val="000000" w:themeColor="text1"/>
            <w:sz w:val="18"/>
            <w:szCs w:val="18"/>
            <w:shd w:val="clear" w:color="auto" w:fill="FFFFFF"/>
            <w:lang w:eastAsia="en-GB"/>
          </w:rPr>
          <w:t>Rhodiola</w:t>
        </w:r>
        <w:proofErr w:type="spellEnd"/>
        <w:r w:rsidRPr="00E46AB4">
          <w:rPr>
            <w:rFonts w:eastAsia="Times New Roman" w:cstheme="minorHAnsi"/>
            <w:i/>
            <w:iCs/>
            <w:color w:val="000000" w:themeColor="text1"/>
            <w:sz w:val="18"/>
            <w:szCs w:val="18"/>
            <w:shd w:val="clear" w:color="auto" w:fill="FFFFFF"/>
            <w:lang w:eastAsia="en-GB"/>
          </w:rPr>
          <w:t xml:space="preserve"> rosea </w:t>
        </w:r>
        <w:r w:rsidRPr="00E46AB4">
          <w:rPr>
            <w:rFonts w:eastAsia="Times New Roman" w:cstheme="minorHAnsi"/>
            <w:color w:val="000000" w:themeColor="text1"/>
            <w:sz w:val="18"/>
            <w:szCs w:val="18"/>
            <w:shd w:val="clear" w:color="auto" w:fill="FFFFFF"/>
            <w:lang w:eastAsia="en-GB"/>
          </w:rPr>
          <w:t>(</w:t>
        </w:r>
        <w:proofErr w:type="spellStart"/>
        <w:r w:rsidRPr="00E46AB4">
          <w:rPr>
            <w:rFonts w:eastAsia="Times New Roman" w:cstheme="minorHAnsi"/>
            <w:color w:val="000000" w:themeColor="text1"/>
            <w:sz w:val="18"/>
            <w:szCs w:val="18"/>
            <w:shd w:val="clear" w:color="auto" w:fill="FFFFFF"/>
            <w:lang w:eastAsia="en-GB"/>
          </w:rPr>
          <w:t>Rhodiolife</w:t>
        </w:r>
        <w:proofErr w:type="spellEnd"/>
      </w:hyperlink>
      <w:hyperlink r:id="rId8" w:tgtFrame="_blank" w:history="1">
        <w:r w:rsidRPr="00E46AB4">
          <w:rPr>
            <w:rFonts w:eastAsia="Times New Roman" w:cstheme="minorHAnsi"/>
            <w:color w:val="000000" w:themeColor="text1"/>
            <w:sz w:val="18"/>
            <w:szCs w:val="18"/>
            <w:shd w:val="clear" w:color="auto" w:fill="FFFFFF"/>
            <w:lang w:eastAsia="en-GB"/>
          </w:rPr>
          <w:t>®</w:t>
        </w:r>
      </w:hyperlink>
      <w:r w:rsidRPr="00E46AB4">
        <w:rPr>
          <w:rFonts w:eastAsia="Times New Roman" w:cstheme="minorHAnsi"/>
          <w:color w:val="000000" w:themeColor="text1"/>
          <w:sz w:val="18"/>
          <w:szCs w:val="18"/>
          <w:shd w:val="clear" w:color="auto" w:fill="FFFFFF"/>
          <w:lang w:eastAsia="en-GB"/>
        </w:rPr>
        <w:t xml:space="preserve">) Exerts Antiviral Activity in Athletes Following a Competitive Marathon Race. Front. </w:t>
      </w:r>
      <w:proofErr w:type="spellStart"/>
      <w:r w:rsidRPr="00E46AB4">
        <w:rPr>
          <w:rFonts w:eastAsia="Times New Roman" w:cstheme="minorHAnsi"/>
          <w:color w:val="000000" w:themeColor="text1"/>
          <w:sz w:val="18"/>
          <w:szCs w:val="18"/>
          <w:shd w:val="clear" w:color="auto" w:fill="FFFFFF"/>
          <w:lang w:eastAsia="en-GB"/>
        </w:rPr>
        <w:t>Nutr</w:t>
      </w:r>
      <w:proofErr w:type="spellEnd"/>
      <w:r w:rsidRPr="00E46AB4">
        <w:rPr>
          <w:rFonts w:eastAsia="Times New Roman" w:cstheme="minorHAnsi"/>
          <w:color w:val="000000" w:themeColor="text1"/>
          <w:sz w:val="18"/>
          <w:szCs w:val="18"/>
          <w:shd w:val="clear" w:color="auto" w:fill="FFFFFF"/>
          <w:lang w:eastAsia="en-GB"/>
        </w:rPr>
        <w:t>. 2, 1–7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E434" w14:textId="77777777" w:rsidR="00526DFC" w:rsidRDefault="00526DFC" w:rsidP="00833D96">
      <w:r>
        <w:separator/>
      </w:r>
    </w:p>
  </w:footnote>
  <w:footnote w:type="continuationSeparator" w:id="0">
    <w:p w14:paraId="4E4CCFF0" w14:textId="77777777" w:rsidR="00526DFC" w:rsidRDefault="00526DFC" w:rsidP="00833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95"/>
    <w:rsid w:val="000376F8"/>
    <w:rsid w:val="0004710A"/>
    <w:rsid w:val="000547EF"/>
    <w:rsid w:val="00055D59"/>
    <w:rsid w:val="0007250D"/>
    <w:rsid w:val="00082644"/>
    <w:rsid w:val="000A5F8B"/>
    <w:rsid w:val="000A7050"/>
    <w:rsid w:val="000A7C34"/>
    <w:rsid w:val="000B52E7"/>
    <w:rsid w:val="000B7909"/>
    <w:rsid w:val="000C3994"/>
    <w:rsid w:val="00156834"/>
    <w:rsid w:val="00173CB7"/>
    <w:rsid w:val="001874C8"/>
    <w:rsid w:val="001E5409"/>
    <w:rsid w:val="001F070B"/>
    <w:rsid w:val="001F2076"/>
    <w:rsid w:val="00221AD5"/>
    <w:rsid w:val="00223804"/>
    <w:rsid w:val="0022697A"/>
    <w:rsid w:val="00241BDC"/>
    <w:rsid w:val="002A1479"/>
    <w:rsid w:val="002A2BD4"/>
    <w:rsid w:val="00315704"/>
    <w:rsid w:val="0033593C"/>
    <w:rsid w:val="00363B25"/>
    <w:rsid w:val="00367A53"/>
    <w:rsid w:val="00371A86"/>
    <w:rsid w:val="0037239B"/>
    <w:rsid w:val="00386F6C"/>
    <w:rsid w:val="003B25E9"/>
    <w:rsid w:val="003C61BB"/>
    <w:rsid w:val="003D5BD3"/>
    <w:rsid w:val="003E3DE0"/>
    <w:rsid w:val="003F69AE"/>
    <w:rsid w:val="00460268"/>
    <w:rsid w:val="00462251"/>
    <w:rsid w:val="00482ADE"/>
    <w:rsid w:val="00487944"/>
    <w:rsid w:val="004C0663"/>
    <w:rsid w:val="004D3E68"/>
    <w:rsid w:val="0050177F"/>
    <w:rsid w:val="00505A0C"/>
    <w:rsid w:val="005138DA"/>
    <w:rsid w:val="00526DFC"/>
    <w:rsid w:val="0053336C"/>
    <w:rsid w:val="005506CF"/>
    <w:rsid w:val="00553E51"/>
    <w:rsid w:val="00584DD2"/>
    <w:rsid w:val="005A762D"/>
    <w:rsid w:val="005C489C"/>
    <w:rsid w:val="005C6040"/>
    <w:rsid w:val="00605F84"/>
    <w:rsid w:val="00613C7C"/>
    <w:rsid w:val="00647391"/>
    <w:rsid w:val="00690389"/>
    <w:rsid w:val="006912F5"/>
    <w:rsid w:val="006C0B09"/>
    <w:rsid w:val="006C46C2"/>
    <w:rsid w:val="00733193"/>
    <w:rsid w:val="00736548"/>
    <w:rsid w:val="00771EDD"/>
    <w:rsid w:val="007A51A1"/>
    <w:rsid w:val="007C3986"/>
    <w:rsid w:val="008109B9"/>
    <w:rsid w:val="00820882"/>
    <w:rsid w:val="008319BD"/>
    <w:rsid w:val="00833D96"/>
    <w:rsid w:val="008742EB"/>
    <w:rsid w:val="00876F45"/>
    <w:rsid w:val="0088274C"/>
    <w:rsid w:val="008900BB"/>
    <w:rsid w:val="00894B4D"/>
    <w:rsid w:val="008B1BBF"/>
    <w:rsid w:val="008B3B60"/>
    <w:rsid w:val="008D0E16"/>
    <w:rsid w:val="008F0001"/>
    <w:rsid w:val="008F554D"/>
    <w:rsid w:val="009058FD"/>
    <w:rsid w:val="00922CF3"/>
    <w:rsid w:val="00955F8F"/>
    <w:rsid w:val="0096408F"/>
    <w:rsid w:val="00972968"/>
    <w:rsid w:val="0098107F"/>
    <w:rsid w:val="0098765C"/>
    <w:rsid w:val="009C0B49"/>
    <w:rsid w:val="009F131C"/>
    <w:rsid w:val="009F4938"/>
    <w:rsid w:val="00A35F45"/>
    <w:rsid w:val="00A46448"/>
    <w:rsid w:val="00A66BCA"/>
    <w:rsid w:val="00A73195"/>
    <w:rsid w:val="00A90C34"/>
    <w:rsid w:val="00AA31B0"/>
    <w:rsid w:val="00AA5D0C"/>
    <w:rsid w:val="00AC0F0C"/>
    <w:rsid w:val="00AD0A58"/>
    <w:rsid w:val="00AE4B2B"/>
    <w:rsid w:val="00AE7FD9"/>
    <w:rsid w:val="00AF7801"/>
    <w:rsid w:val="00B12C65"/>
    <w:rsid w:val="00B23366"/>
    <w:rsid w:val="00B355CE"/>
    <w:rsid w:val="00B621E8"/>
    <w:rsid w:val="00B67C87"/>
    <w:rsid w:val="00B90ABC"/>
    <w:rsid w:val="00B966DD"/>
    <w:rsid w:val="00BC093E"/>
    <w:rsid w:val="00BC252B"/>
    <w:rsid w:val="00BC27A9"/>
    <w:rsid w:val="00BD0FB1"/>
    <w:rsid w:val="00C013AC"/>
    <w:rsid w:val="00C11EF3"/>
    <w:rsid w:val="00C40D7D"/>
    <w:rsid w:val="00C6237D"/>
    <w:rsid w:val="00C63078"/>
    <w:rsid w:val="00C85178"/>
    <w:rsid w:val="00CE68B8"/>
    <w:rsid w:val="00D04AFD"/>
    <w:rsid w:val="00D058DE"/>
    <w:rsid w:val="00D51DA5"/>
    <w:rsid w:val="00D56F58"/>
    <w:rsid w:val="00D70087"/>
    <w:rsid w:val="00DA1FD1"/>
    <w:rsid w:val="00DC0EC4"/>
    <w:rsid w:val="00DD57DA"/>
    <w:rsid w:val="00DF5738"/>
    <w:rsid w:val="00DF5F0F"/>
    <w:rsid w:val="00E21A11"/>
    <w:rsid w:val="00E23F90"/>
    <w:rsid w:val="00E314DB"/>
    <w:rsid w:val="00E46AB4"/>
    <w:rsid w:val="00E61C7C"/>
    <w:rsid w:val="00E73007"/>
    <w:rsid w:val="00E97949"/>
    <w:rsid w:val="00EB7251"/>
    <w:rsid w:val="00ED665C"/>
    <w:rsid w:val="00F27342"/>
    <w:rsid w:val="00F44F28"/>
    <w:rsid w:val="00F44F67"/>
    <w:rsid w:val="00F56DC2"/>
    <w:rsid w:val="00F92659"/>
    <w:rsid w:val="00FC0171"/>
    <w:rsid w:val="00FD2A1C"/>
    <w:rsid w:val="00FE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68F9"/>
  <w15:chartTrackingRefBased/>
  <w15:docId w15:val="{91D98093-2384-BF4F-A521-972C5096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3D96"/>
    <w:rPr>
      <w:sz w:val="20"/>
      <w:szCs w:val="20"/>
    </w:rPr>
  </w:style>
  <w:style w:type="character" w:customStyle="1" w:styleId="FootnoteTextChar">
    <w:name w:val="Footnote Text Char"/>
    <w:basedOn w:val="DefaultParagraphFont"/>
    <w:link w:val="FootnoteText"/>
    <w:uiPriority w:val="99"/>
    <w:semiHidden/>
    <w:rsid w:val="00833D96"/>
    <w:rPr>
      <w:sz w:val="20"/>
      <w:szCs w:val="20"/>
    </w:rPr>
  </w:style>
  <w:style w:type="character" w:styleId="FootnoteReference">
    <w:name w:val="footnote reference"/>
    <w:basedOn w:val="DefaultParagraphFont"/>
    <w:uiPriority w:val="99"/>
    <w:semiHidden/>
    <w:unhideWhenUsed/>
    <w:rsid w:val="00833D96"/>
    <w:rPr>
      <w:vertAlign w:val="superscript"/>
    </w:rPr>
  </w:style>
  <w:style w:type="character" w:styleId="Hyperlink">
    <w:name w:val="Hyperlink"/>
    <w:basedOn w:val="DefaultParagraphFont"/>
    <w:unhideWhenUsed/>
    <w:rsid w:val="00833D96"/>
    <w:rPr>
      <w:color w:val="0000FF"/>
      <w:u w:val="single"/>
    </w:rPr>
  </w:style>
  <w:style w:type="character" w:styleId="Strong">
    <w:name w:val="Strong"/>
    <w:basedOn w:val="DefaultParagraphFont"/>
    <w:uiPriority w:val="22"/>
    <w:qFormat/>
    <w:rsid w:val="00833D96"/>
    <w:rPr>
      <w:b/>
      <w:bCs/>
    </w:rPr>
  </w:style>
  <w:style w:type="character" w:styleId="Emphasis">
    <w:name w:val="Emphasis"/>
    <w:basedOn w:val="DefaultParagraphFont"/>
    <w:uiPriority w:val="20"/>
    <w:qFormat/>
    <w:rsid w:val="00894B4D"/>
    <w:rPr>
      <w:i/>
      <w:iCs/>
    </w:rPr>
  </w:style>
  <w:style w:type="character" w:customStyle="1" w:styleId="s2">
    <w:name w:val="s2"/>
    <w:basedOn w:val="DefaultParagraphFont"/>
    <w:rsid w:val="00E46AB4"/>
  </w:style>
  <w:style w:type="character" w:customStyle="1" w:styleId="s1">
    <w:name w:val="s1"/>
    <w:basedOn w:val="DefaultParagraphFont"/>
    <w:rsid w:val="00E46AB4"/>
  </w:style>
  <w:style w:type="character" w:styleId="FollowedHyperlink">
    <w:name w:val="FollowedHyperlink"/>
    <w:basedOn w:val="DefaultParagraphFont"/>
    <w:uiPriority w:val="99"/>
    <w:semiHidden/>
    <w:unhideWhenUsed/>
    <w:rsid w:val="00E97949"/>
    <w:rPr>
      <w:color w:val="954F72" w:themeColor="followedHyperlink"/>
      <w:u w:val="single"/>
    </w:rPr>
  </w:style>
  <w:style w:type="paragraph" w:styleId="Revision">
    <w:name w:val="Revision"/>
    <w:hidden/>
    <w:uiPriority w:val="99"/>
    <w:semiHidden/>
    <w:rsid w:val="00156834"/>
  </w:style>
  <w:style w:type="character" w:styleId="CommentReference">
    <w:name w:val="annotation reference"/>
    <w:basedOn w:val="DefaultParagraphFont"/>
    <w:uiPriority w:val="99"/>
    <w:semiHidden/>
    <w:unhideWhenUsed/>
    <w:rsid w:val="00156834"/>
    <w:rPr>
      <w:sz w:val="16"/>
      <w:szCs w:val="16"/>
    </w:rPr>
  </w:style>
  <w:style w:type="paragraph" w:styleId="CommentText">
    <w:name w:val="annotation text"/>
    <w:basedOn w:val="Normal"/>
    <w:link w:val="CommentTextChar"/>
    <w:uiPriority w:val="99"/>
    <w:semiHidden/>
    <w:unhideWhenUsed/>
    <w:rsid w:val="00156834"/>
    <w:rPr>
      <w:sz w:val="20"/>
      <w:szCs w:val="20"/>
    </w:rPr>
  </w:style>
  <w:style w:type="character" w:customStyle="1" w:styleId="CommentTextChar">
    <w:name w:val="Comment Text Char"/>
    <w:basedOn w:val="DefaultParagraphFont"/>
    <w:link w:val="CommentText"/>
    <w:uiPriority w:val="99"/>
    <w:semiHidden/>
    <w:rsid w:val="00156834"/>
    <w:rPr>
      <w:sz w:val="20"/>
      <w:szCs w:val="20"/>
    </w:rPr>
  </w:style>
  <w:style w:type="paragraph" w:styleId="CommentSubject">
    <w:name w:val="annotation subject"/>
    <w:basedOn w:val="CommentText"/>
    <w:next w:val="CommentText"/>
    <w:link w:val="CommentSubjectChar"/>
    <w:uiPriority w:val="99"/>
    <w:semiHidden/>
    <w:unhideWhenUsed/>
    <w:rsid w:val="00156834"/>
    <w:rPr>
      <w:b/>
      <w:bCs/>
    </w:rPr>
  </w:style>
  <w:style w:type="character" w:customStyle="1" w:styleId="CommentSubjectChar">
    <w:name w:val="Comment Subject Char"/>
    <w:basedOn w:val="CommentTextChar"/>
    <w:link w:val="CommentSubject"/>
    <w:uiPriority w:val="99"/>
    <w:semiHidden/>
    <w:rsid w:val="00156834"/>
    <w:rPr>
      <w:b/>
      <w:bCs/>
      <w:sz w:val="20"/>
      <w:szCs w:val="20"/>
    </w:rPr>
  </w:style>
  <w:style w:type="character" w:styleId="UnresolvedMention">
    <w:name w:val="Unresolved Mention"/>
    <w:basedOn w:val="DefaultParagraphFont"/>
    <w:uiPriority w:val="99"/>
    <w:semiHidden/>
    <w:unhideWhenUsed/>
    <w:rsid w:val="00FD2A1C"/>
    <w:rPr>
      <w:color w:val="605E5C"/>
      <w:shd w:val="clear" w:color="auto" w:fill="E1DFDD"/>
    </w:rPr>
  </w:style>
  <w:style w:type="paragraph" w:styleId="EndnoteText">
    <w:name w:val="endnote text"/>
    <w:basedOn w:val="Normal"/>
    <w:link w:val="EndnoteTextChar"/>
    <w:uiPriority w:val="99"/>
    <w:semiHidden/>
    <w:unhideWhenUsed/>
    <w:rsid w:val="00BC27A9"/>
    <w:rPr>
      <w:sz w:val="20"/>
      <w:szCs w:val="20"/>
    </w:rPr>
  </w:style>
  <w:style w:type="character" w:customStyle="1" w:styleId="EndnoteTextChar">
    <w:name w:val="Endnote Text Char"/>
    <w:basedOn w:val="DefaultParagraphFont"/>
    <w:link w:val="EndnoteText"/>
    <w:uiPriority w:val="99"/>
    <w:semiHidden/>
    <w:rsid w:val="00BC27A9"/>
    <w:rPr>
      <w:sz w:val="20"/>
      <w:szCs w:val="20"/>
    </w:rPr>
  </w:style>
  <w:style w:type="character" w:styleId="EndnoteReference">
    <w:name w:val="endnote reference"/>
    <w:basedOn w:val="DefaultParagraphFont"/>
    <w:uiPriority w:val="99"/>
    <w:semiHidden/>
    <w:unhideWhenUsed/>
    <w:rsid w:val="00BC2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4490">
      <w:bodyDiv w:val="1"/>
      <w:marLeft w:val="0"/>
      <w:marRight w:val="0"/>
      <w:marTop w:val="0"/>
      <w:marBottom w:val="0"/>
      <w:divBdr>
        <w:top w:val="none" w:sz="0" w:space="0" w:color="auto"/>
        <w:left w:val="none" w:sz="0" w:space="0" w:color="auto"/>
        <w:bottom w:val="none" w:sz="0" w:space="0" w:color="auto"/>
        <w:right w:val="none" w:sz="0" w:space="0" w:color="auto"/>
      </w:divBdr>
    </w:div>
    <w:div w:id="344480953">
      <w:bodyDiv w:val="1"/>
      <w:marLeft w:val="0"/>
      <w:marRight w:val="0"/>
      <w:marTop w:val="0"/>
      <w:marBottom w:val="0"/>
      <w:divBdr>
        <w:top w:val="none" w:sz="0" w:space="0" w:color="auto"/>
        <w:left w:val="none" w:sz="0" w:space="0" w:color="auto"/>
        <w:bottom w:val="none" w:sz="0" w:space="0" w:color="auto"/>
        <w:right w:val="none" w:sz="0" w:space="0" w:color="auto"/>
      </w:divBdr>
    </w:div>
    <w:div w:id="771752680">
      <w:bodyDiv w:val="1"/>
      <w:marLeft w:val="0"/>
      <w:marRight w:val="0"/>
      <w:marTop w:val="0"/>
      <w:marBottom w:val="0"/>
      <w:divBdr>
        <w:top w:val="none" w:sz="0" w:space="0" w:color="auto"/>
        <w:left w:val="none" w:sz="0" w:space="0" w:color="auto"/>
        <w:bottom w:val="none" w:sz="0" w:space="0" w:color="auto"/>
        <w:right w:val="none" w:sz="0" w:space="0" w:color="auto"/>
      </w:divBdr>
    </w:div>
    <w:div w:id="1322198398">
      <w:bodyDiv w:val="1"/>
      <w:marLeft w:val="0"/>
      <w:marRight w:val="0"/>
      <w:marTop w:val="0"/>
      <w:marBottom w:val="0"/>
      <w:divBdr>
        <w:top w:val="none" w:sz="0" w:space="0" w:color="auto"/>
        <w:left w:val="none" w:sz="0" w:space="0" w:color="auto"/>
        <w:bottom w:val="none" w:sz="0" w:space="0" w:color="auto"/>
        <w:right w:val="none" w:sz="0" w:space="0" w:color="auto"/>
      </w:divBdr>
    </w:div>
    <w:div w:id="1609770977">
      <w:bodyDiv w:val="1"/>
      <w:marLeft w:val="0"/>
      <w:marRight w:val="0"/>
      <w:marTop w:val="0"/>
      <w:marBottom w:val="0"/>
      <w:divBdr>
        <w:top w:val="none" w:sz="0" w:space="0" w:color="auto"/>
        <w:left w:val="none" w:sz="0" w:space="0" w:color="auto"/>
        <w:bottom w:val="none" w:sz="0" w:space="0" w:color="auto"/>
        <w:right w:val="none" w:sz="0" w:space="0" w:color="auto"/>
      </w:divBdr>
    </w:div>
    <w:div w:id="1689943242">
      <w:bodyDiv w:val="1"/>
      <w:marLeft w:val="0"/>
      <w:marRight w:val="0"/>
      <w:marTop w:val="0"/>
      <w:marBottom w:val="0"/>
      <w:divBdr>
        <w:top w:val="none" w:sz="0" w:space="0" w:color="auto"/>
        <w:left w:val="none" w:sz="0" w:space="0" w:color="auto"/>
        <w:bottom w:val="none" w:sz="0" w:space="0" w:color="auto"/>
        <w:right w:val="none" w:sz="0" w:space="0" w:color="auto"/>
      </w:divBdr>
    </w:div>
    <w:div w:id="1849978981">
      <w:bodyDiv w:val="1"/>
      <w:marLeft w:val="0"/>
      <w:marRight w:val="0"/>
      <w:marTop w:val="0"/>
      <w:marBottom w:val="0"/>
      <w:divBdr>
        <w:top w:val="none" w:sz="0" w:space="0" w:color="auto"/>
        <w:left w:val="none" w:sz="0" w:space="0" w:color="auto"/>
        <w:bottom w:val="none" w:sz="0" w:space="0" w:color="auto"/>
        <w:right w:val="none" w:sz="0" w:space="0" w:color="auto"/>
      </w:divBdr>
    </w:div>
    <w:div w:id="1974481028">
      <w:bodyDiv w:val="1"/>
      <w:marLeft w:val="0"/>
      <w:marRight w:val="0"/>
      <w:marTop w:val="0"/>
      <w:marBottom w:val="0"/>
      <w:divBdr>
        <w:top w:val="none" w:sz="0" w:space="0" w:color="auto"/>
        <w:left w:val="none" w:sz="0" w:space="0" w:color="auto"/>
        <w:bottom w:val="none" w:sz="0" w:space="0" w:color="auto"/>
        <w:right w:val="none" w:sz="0" w:space="0" w:color="auto"/>
      </w:divBdr>
    </w:div>
    <w:div w:id="21061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ya@ingredientcommunications.com" TargetMode="External"/><Relationship Id="rId3" Type="http://schemas.openxmlformats.org/officeDocument/2006/relationships/webSettings" Target="webSettings.xml"/><Relationship Id="rId7" Type="http://schemas.openxmlformats.org/officeDocument/2006/relationships/hyperlink" Target="http://www.nektiu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18307390" TargetMode="External"/><Relationship Id="rId3" Type="http://schemas.openxmlformats.org/officeDocument/2006/relationships/hyperlink" Target="https://www.mdpi.com/2072-6643/12/8/2194/htm" TargetMode="External"/><Relationship Id="rId7" Type="http://schemas.openxmlformats.org/officeDocument/2006/relationships/hyperlink" Target="https://www.ncbi.nlm.nih.gov/pubmed/26284250" TargetMode="External"/><Relationship Id="rId2" Type="http://schemas.openxmlformats.org/officeDocument/2006/relationships/hyperlink" Target="https://www.mdpi.com/2072-6643/12/8/2194/htm" TargetMode="External"/><Relationship Id="rId1" Type="http://schemas.openxmlformats.org/officeDocument/2006/relationships/hyperlink" Target="https://www.ncbi.nlm.nih.gov/pubmed/32110986" TargetMode="External"/><Relationship Id="rId6" Type="http://schemas.openxmlformats.org/officeDocument/2006/relationships/hyperlink" Target="https://www.ncbi.nlm.nih.gov/pubmed/18307390" TargetMode="External"/><Relationship Id="rId5" Type="http://schemas.openxmlformats.org/officeDocument/2006/relationships/hyperlink" Target="https://www.mdpi.com/2072-6643/12/8/2194/htm" TargetMode="External"/><Relationship Id="rId4" Type="http://schemas.openxmlformats.org/officeDocument/2006/relationships/hyperlink" Target="https://www.mdpi.com/2072-6643/12/8/21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Hook</dc:creator>
  <cp:keywords/>
  <dc:description/>
  <cp:lastModifiedBy>Sonya Hook</cp:lastModifiedBy>
  <cp:revision>3</cp:revision>
  <dcterms:created xsi:type="dcterms:W3CDTF">2022-04-05T09:51:00Z</dcterms:created>
  <dcterms:modified xsi:type="dcterms:W3CDTF">2022-04-05T09:53:00Z</dcterms:modified>
</cp:coreProperties>
</file>